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3D65EA" w:rsidRDefault="003B1773" w:rsidP="003B1773">
      <w:pPr>
        <w:jc w:val="both"/>
        <w:rPr>
          <w:rFonts w:ascii="Arial" w:hAnsi="Arial" w:cs="Arial"/>
          <w:sz w:val="24"/>
          <w:szCs w:val="24"/>
        </w:rPr>
      </w:pPr>
    </w:p>
    <w:p w14:paraId="0B029E15"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hAnsi="Arial" w:cs="Arial"/>
          <w:b/>
          <w:bCs/>
        </w:rPr>
        <w:t>1.</w:t>
      </w:r>
      <w:r w:rsidRPr="003D65EA">
        <w:rPr>
          <w:rFonts w:ascii="Arial" w:hAnsi="Arial" w:cs="Arial"/>
        </w:rPr>
        <w:t xml:space="preserve"> </w:t>
      </w:r>
      <w:r w:rsidRPr="003D65EA">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3D65EA"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3D65EA" w:rsidRDefault="003B1773" w:rsidP="003B1773">
            <w:pPr>
              <w:pStyle w:val="NormalWeb"/>
              <w:spacing w:before="0" w:beforeAutospacing="0" w:after="0" w:afterAutospacing="0" w:line="276" w:lineRule="auto"/>
              <w:jc w:val="both"/>
              <w:rPr>
                <w:rFonts w:ascii="Arial" w:hAnsi="Arial" w:cs="Arial"/>
              </w:rPr>
            </w:pPr>
            <w:r w:rsidRPr="003D65EA">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3D65EA" w:rsidRDefault="003B1773" w:rsidP="003B1773">
            <w:pPr>
              <w:pStyle w:val="NormalWeb"/>
              <w:spacing w:before="0" w:beforeAutospacing="0" w:after="0" w:afterAutospacing="0" w:line="276" w:lineRule="auto"/>
              <w:jc w:val="both"/>
              <w:rPr>
                <w:rFonts w:ascii="Arial" w:hAnsi="Arial" w:cs="Arial"/>
              </w:rPr>
            </w:pPr>
            <w:r w:rsidRPr="003D65EA">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5B9B0446" w:rsidR="003B1773" w:rsidRPr="003D65EA" w:rsidRDefault="003D65EA" w:rsidP="003B1773">
            <w:pPr>
              <w:jc w:val="both"/>
              <w:rPr>
                <w:rFonts w:ascii="Arial" w:hAnsi="Arial" w:cs="Arial"/>
                <w:sz w:val="24"/>
                <w:szCs w:val="24"/>
              </w:rPr>
            </w:pPr>
            <w:r w:rsidRPr="003D65EA">
              <w:rPr>
                <w:rFonts w:ascii="Arial" w:hAnsi="Arial" w:cs="Arial"/>
                <w:sz w:val="24"/>
                <w:szCs w:val="24"/>
              </w:rPr>
              <w:t>COMPONENTE PRÁCTICO</w:t>
            </w:r>
          </w:p>
        </w:tc>
      </w:tr>
      <w:tr w:rsidR="003B1773" w:rsidRPr="003D65EA"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3D65EA" w:rsidRDefault="003B1773" w:rsidP="003B1773">
            <w:pPr>
              <w:pStyle w:val="NormalWeb"/>
              <w:spacing w:before="0" w:beforeAutospacing="0" w:after="0" w:afterAutospacing="0" w:line="276" w:lineRule="auto"/>
              <w:jc w:val="both"/>
              <w:rPr>
                <w:rFonts w:ascii="Arial" w:hAnsi="Arial" w:cs="Arial"/>
              </w:rPr>
            </w:pPr>
            <w:r w:rsidRPr="003D65EA">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3D65EA" w:rsidRDefault="003B1773" w:rsidP="003B1773">
            <w:pPr>
              <w:pStyle w:val="NormalWeb"/>
              <w:spacing w:before="0" w:beforeAutospacing="0" w:after="0" w:afterAutospacing="0" w:line="276" w:lineRule="auto"/>
              <w:jc w:val="both"/>
              <w:rPr>
                <w:rFonts w:ascii="Arial" w:hAnsi="Arial" w:cs="Arial"/>
              </w:rPr>
            </w:pPr>
            <w:r w:rsidRPr="003D65EA">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12D0F812" w:rsidR="003B1773" w:rsidRPr="003D65EA" w:rsidRDefault="003D65EA" w:rsidP="003B1773">
            <w:pPr>
              <w:jc w:val="both"/>
              <w:rPr>
                <w:rFonts w:ascii="Arial" w:hAnsi="Arial" w:cs="Arial"/>
                <w:sz w:val="24"/>
                <w:szCs w:val="24"/>
              </w:rPr>
            </w:pPr>
            <w:r w:rsidRPr="003D65EA">
              <w:rPr>
                <w:rFonts w:ascii="Arial" w:hAnsi="Arial" w:cs="Arial"/>
                <w:sz w:val="24"/>
                <w:szCs w:val="24"/>
              </w:rPr>
              <w:t>Los documentos de esta subserie dan a conocer las diferentes actividades y recurso utilizados en el componente práctico que apoya el programa de formación. Lo anterior en concordancia el Acuerdo 039 del 3 de diciembre de 2019 “Por el cual se modifica el Estatuto Organizacional de la Universidad Nacional Abierta y a Distancia (UNAD) Artículo 72. Funciones de las Escuelas”; b) Gestionar los programas y servicios académicos, en el marco de las responsabilidades sustantivas de la Universidad y de los procesos y procedimientos que correspondan, para garantizar la calidad y pertinencia formativa de sus estudiantes y el impacto social de sus egresados”.</w:t>
            </w:r>
          </w:p>
        </w:tc>
      </w:tr>
      <w:tr w:rsidR="003B1773" w:rsidRPr="003D65EA"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0FA5ED7E" w14:textId="77777777" w:rsidR="003B1773" w:rsidRDefault="003D65EA" w:rsidP="003B1773">
            <w:pPr>
              <w:jc w:val="both"/>
              <w:rPr>
                <w:rFonts w:ascii="Arial" w:hAnsi="Arial" w:cs="Arial"/>
                <w:sz w:val="24"/>
                <w:szCs w:val="24"/>
              </w:rPr>
            </w:pPr>
            <w:r w:rsidRPr="003D65EA">
              <w:rPr>
                <w:rFonts w:ascii="Arial" w:hAnsi="Arial" w:cs="Arial"/>
                <w:sz w:val="24"/>
                <w:szCs w:val="24"/>
              </w:rPr>
              <w:t>ESCUELA DE CIENCIAS BÁSICAS, TECNOLÓGIA E INGENIERIA 102.2</w:t>
            </w:r>
          </w:p>
          <w:p w14:paraId="32BE6E8E" w14:textId="77777777" w:rsidR="000F40F3" w:rsidRDefault="000F40F3" w:rsidP="003B1773">
            <w:pPr>
              <w:jc w:val="both"/>
              <w:rPr>
                <w:rFonts w:ascii="Arial" w:hAnsi="Arial" w:cs="Arial"/>
                <w:sz w:val="24"/>
                <w:szCs w:val="24"/>
              </w:rPr>
            </w:pPr>
            <w:r w:rsidRPr="000F40F3">
              <w:rPr>
                <w:rFonts w:ascii="Arial" w:hAnsi="Arial" w:cs="Arial"/>
                <w:sz w:val="24"/>
                <w:szCs w:val="24"/>
              </w:rPr>
              <w:t>ESCUELA DE CIENCIAS AGRARIAS, PECUARIAS Y DEL MEDIO AMBIENTE 102.3</w:t>
            </w:r>
          </w:p>
          <w:p w14:paraId="362E0D52" w14:textId="77777777" w:rsidR="000F40F3" w:rsidRDefault="000F40F3" w:rsidP="003B1773">
            <w:pPr>
              <w:jc w:val="both"/>
              <w:rPr>
                <w:rFonts w:ascii="Arial" w:hAnsi="Arial" w:cs="Arial"/>
                <w:sz w:val="24"/>
                <w:szCs w:val="24"/>
              </w:rPr>
            </w:pPr>
            <w:r w:rsidRPr="000F40F3">
              <w:rPr>
                <w:rFonts w:ascii="Arial" w:hAnsi="Arial" w:cs="Arial"/>
                <w:sz w:val="24"/>
                <w:szCs w:val="24"/>
              </w:rPr>
              <w:t>ESCUELA DE CIENCIAS ADMINISTRATIVAS, CONTABLES, ECONOMICAS Y DE NEGOCIOS 102.4</w:t>
            </w:r>
          </w:p>
          <w:p w14:paraId="332FD1E1" w14:textId="77777777" w:rsidR="000F40F3" w:rsidRDefault="000F40F3" w:rsidP="003B1773">
            <w:pPr>
              <w:jc w:val="both"/>
              <w:rPr>
                <w:rFonts w:ascii="Arial" w:hAnsi="Arial" w:cs="Arial"/>
                <w:sz w:val="24"/>
                <w:szCs w:val="24"/>
              </w:rPr>
            </w:pPr>
            <w:r w:rsidRPr="000F40F3">
              <w:rPr>
                <w:rFonts w:ascii="Arial" w:hAnsi="Arial" w:cs="Arial"/>
                <w:sz w:val="24"/>
                <w:szCs w:val="24"/>
              </w:rPr>
              <w:t>ESCUELA DE CIENCIAS SOCIALES, ARTES Y HUMANIDADES 102.5</w:t>
            </w:r>
          </w:p>
          <w:p w14:paraId="3CA30867" w14:textId="77777777" w:rsidR="000F40F3" w:rsidRDefault="000F40F3" w:rsidP="003B1773">
            <w:pPr>
              <w:jc w:val="both"/>
              <w:rPr>
                <w:rFonts w:ascii="Arial" w:hAnsi="Arial" w:cs="Arial"/>
                <w:sz w:val="24"/>
                <w:szCs w:val="24"/>
              </w:rPr>
            </w:pPr>
            <w:r>
              <w:rPr>
                <w:rFonts w:ascii="Arial" w:hAnsi="Arial" w:cs="Arial"/>
                <w:sz w:val="24"/>
                <w:szCs w:val="24"/>
              </w:rPr>
              <w:t>E</w:t>
            </w:r>
            <w:r w:rsidRPr="000F40F3">
              <w:rPr>
                <w:rFonts w:ascii="Arial" w:hAnsi="Arial" w:cs="Arial"/>
                <w:sz w:val="24"/>
                <w:szCs w:val="24"/>
              </w:rPr>
              <w:t>SCUELA DE CIENCIAS DE LA EDUCACION 102.6</w:t>
            </w:r>
          </w:p>
          <w:p w14:paraId="11B20AC7" w14:textId="77777777" w:rsidR="000F40F3" w:rsidRDefault="000F40F3" w:rsidP="003B1773">
            <w:pPr>
              <w:jc w:val="both"/>
              <w:rPr>
                <w:rFonts w:ascii="Arial" w:hAnsi="Arial" w:cs="Arial"/>
                <w:sz w:val="24"/>
                <w:szCs w:val="24"/>
              </w:rPr>
            </w:pPr>
            <w:r w:rsidRPr="000F40F3">
              <w:rPr>
                <w:rFonts w:ascii="Arial" w:hAnsi="Arial" w:cs="Arial"/>
                <w:sz w:val="24"/>
                <w:szCs w:val="24"/>
              </w:rPr>
              <w:t>ESCUELA DE CIENCIAS DE LA SALUD 102.7</w:t>
            </w:r>
          </w:p>
          <w:p w14:paraId="679C9120" w14:textId="77777777" w:rsidR="000F40F3" w:rsidRDefault="000F40F3" w:rsidP="003B1773">
            <w:pPr>
              <w:jc w:val="both"/>
              <w:rPr>
                <w:rFonts w:ascii="Arial" w:hAnsi="Arial" w:cs="Arial"/>
                <w:sz w:val="24"/>
                <w:szCs w:val="24"/>
              </w:rPr>
            </w:pPr>
            <w:r w:rsidRPr="000F40F3">
              <w:rPr>
                <w:rFonts w:ascii="Arial" w:hAnsi="Arial" w:cs="Arial"/>
                <w:sz w:val="24"/>
                <w:szCs w:val="24"/>
              </w:rPr>
              <w:t>ESCUELA DE CIENCIAS JURIDICAS Y POLITICAS 102.8</w:t>
            </w:r>
          </w:p>
          <w:p w14:paraId="5581CA96" w14:textId="1CE6E476" w:rsidR="00574C57" w:rsidRPr="003D65EA" w:rsidRDefault="00574C57" w:rsidP="003B1773">
            <w:pPr>
              <w:jc w:val="both"/>
              <w:rPr>
                <w:rFonts w:ascii="Arial" w:hAnsi="Arial" w:cs="Arial"/>
                <w:sz w:val="24"/>
                <w:szCs w:val="24"/>
              </w:rPr>
            </w:pPr>
            <w:r w:rsidRPr="00574C57">
              <w:rPr>
                <w:rFonts w:ascii="Arial" w:hAnsi="Arial" w:cs="Arial"/>
                <w:sz w:val="24"/>
                <w:szCs w:val="24"/>
              </w:rPr>
              <w:t>DIRECCIONES ZONALES Y CENTROS 117</w:t>
            </w:r>
          </w:p>
        </w:tc>
      </w:tr>
      <w:tr w:rsidR="003B1773" w:rsidRPr="003D65EA"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3D65EA" w:rsidRDefault="003B1773" w:rsidP="003B1773">
            <w:pPr>
              <w:jc w:val="both"/>
              <w:rPr>
                <w:rFonts w:ascii="Arial" w:hAnsi="Arial" w:cs="Arial"/>
                <w:b/>
                <w:bCs/>
                <w:sz w:val="24"/>
                <w:szCs w:val="24"/>
              </w:rPr>
            </w:pPr>
            <w:r w:rsidRPr="003D65EA">
              <w:rPr>
                <w:rFonts w:ascii="Arial" w:hAnsi="Arial" w:cs="Arial"/>
                <w:b/>
                <w:bCs/>
                <w:sz w:val="24"/>
                <w:szCs w:val="24"/>
              </w:rPr>
              <w:t xml:space="preserve">Desde: </w:t>
            </w:r>
          </w:p>
        </w:tc>
        <w:tc>
          <w:tcPr>
            <w:tcW w:w="854" w:type="pct"/>
            <w:shd w:val="clear" w:color="auto" w:fill="auto"/>
            <w:vAlign w:val="center"/>
          </w:tcPr>
          <w:p w14:paraId="1CFABB83" w14:textId="77777777" w:rsidR="003B1773" w:rsidRPr="003D65EA"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3D65EA" w:rsidRDefault="003B1773" w:rsidP="003B1773">
            <w:pPr>
              <w:jc w:val="both"/>
              <w:rPr>
                <w:rFonts w:ascii="Arial" w:hAnsi="Arial" w:cs="Arial"/>
                <w:b/>
                <w:bCs/>
                <w:sz w:val="24"/>
                <w:szCs w:val="24"/>
              </w:rPr>
            </w:pPr>
            <w:r w:rsidRPr="003D65EA">
              <w:rPr>
                <w:rFonts w:ascii="Arial" w:hAnsi="Arial" w:cs="Arial"/>
                <w:b/>
                <w:bCs/>
                <w:sz w:val="24"/>
                <w:szCs w:val="24"/>
              </w:rPr>
              <w:t>Hasta:</w:t>
            </w:r>
          </w:p>
        </w:tc>
        <w:tc>
          <w:tcPr>
            <w:tcW w:w="853" w:type="pct"/>
            <w:shd w:val="clear" w:color="auto" w:fill="auto"/>
            <w:vAlign w:val="center"/>
          </w:tcPr>
          <w:p w14:paraId="26661A2F" w14:textId="77777777" w:rsidR="003B1773" w:rsidRPr="003D65EA" w:rsidRDefault="003B1773" w:rsidP="003B1773">
            <w:pPr>
              <w:jc w:val="both"/>
              <w:rPr>
                <w:rFonts w:ascii="Arial" w:hAnsi="Arial" w:cs="Arial"/>
                <w:sz w:val="24"/>
                <w:szCs w:val="24"/>
              </w:rPr>
            </w:pPr>
          </w:p>
        </w:tc>
      </w:tr>
    </w:tbl>
    <w:p w14:paraId="4EC42D0A" w14:textId="77777777" w:rsidR="003B1773" w:rsidRPr="003D65EA"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3D65EA"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3D65EA" w:rsidRDefault="003B1773" w:rsidP="003B1773">
      <w:pPr>
        <w:pStyle w:val="NormalWeb"/>
        <w:spacing w:before="0" w:beforeAutospacing="0" w:after="0" w:afterAutospacing="0" w:line="276" w:lineRule="auto"/>
        <w:jc w:val="both"/>
        <w:rPr>
          <w:rFonts w:ascii="Arial" w:hAnsi="Arial" w:cs="Arial"/>
        </w:rPr>
      </w:pPr>
      <w:r w:rsidRPr="003D65EA">
        <w:rPr>
          <w:rFonts w:ascii="Arial" w:hAnsi="Arial" w:cs="Arial"/>
          <w:b/>
          <w:bCs/>
        </w:rPr>
        <w:t xml:space="preserve">2. </w:t>
      </w:r>
      <w:r w:rsidRPr="003D65EA">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3D65EA"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3D65EA" w:rsidRDefault="003B1773" w:rsidP="003B1773">
            <w:pPr>
              <w:pStyle w:val="NormalWeb"/>
              <w:spacing w:before="0" w:beforeAutospacing="0" w:after="0" w:afterAutospacing="0" w:line="276" w:lineRule="auto"/>
              <w:jc w:val="both"/>
              <w:rPr>
                <w:rFonts w:ascii="Arial" w:hAnsi="Arial" w:cs="Arial"/>
              </w:rPr>
            </w:pPr>
            <w:r w:rsidRPr="003D65EA">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3D65EA" w:rsidRDefault="003B1773" w:rsidP="003B1773">
            <w:pPr>
              <w:pStyle w:val="NormalWeb"/>
              <w:spacing w:before="0" w:beforeAutospacing="0" w:after="0" w:afterAutospacing="0" w:line="276" w:lineRule="auto"/>
              <w:jc w:val="both"/>
              <w:rPr>
                <w:rFonts w:ascii="Arial" w:hAnsi="Arial" w:cs="Arial"/>
              </w:rPr>
            </w:pPr>
            <w:r w:rsidRPr="003D65EA">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363985F8" w:rsidR="003B1773" w:rsidRPr="003D65EA" w:rsidRDefault="003D65EA" w:rsidP="003D65EA">
            <w:pPr>
              <w:autoSpaceDE w:val="0"/>
              <w:autoSpaceDN w:val="0"/>
              <w:adjustRightInd w:val="0"/>
              <w:rPr>
                <w:rFonts w:ascii="Arial" w:hAnsi="Arial" w:cs="Arial"/>
                <w:sz w:val="24"/>
                <w:szCs w:val="24"/>
                <w:lang w:val="es-CO" w:eastAsia="es-CO"/>
              </w:rPr>
            </w:pPr>
            <w:r w:rsidRPr="003D65EA">
              <w:rPr>
                <w:rFonts w:ascii="Arial" w:hAnsi="Arial" w:cs="Arial"/>
                <w:sz w:val="24"/>
                <w:szCs w:val="24"/>
                <w:lang w:val="es-CO" w:eastAsia="es-CO"/>
              </w:rPr>
              <w:t>Comprenden las estrategias para el acompañamiento académico de los procesos formativos que incluyan la ejemplificación, demostración o construcción del conocimiento en situaciones reales o simuladas...”</w:t>
            </w:r>
          </w:p>
        </w:tc>
      </w:tr>
      <w:tr w:rsidR="003B1773" w:rsidRPr="003D65EA"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3D65EA" w:rsidRDefault="003B1773" w:rsidP="003B1773">
            <w:pPr>
              <w:pStyle w:val="NormalWeb"/>
              <w:spacing w:before="0" w:beforeAutospacing="0" w:after="0" w:afterAutospacing="0" w:line="276" w:lineRule="auto"/>
              <w:jc w:val="both"/>
              <w:rPr>
                <w:rFonts w:ascii="Arial" w:hAnsi="Arial" w:cs="Arial"/>
                <w:b/>
                <w:bCs/>
              </w:rPr>
            </w:pPr>
            <w:r w:rsidRPr="003D65EA">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3D65EA" w:rsidRDefault="003B1773" w:rsidP="003B1773">
            <w:pPr>
              <w:pStyle w:val="NormalWeb"/>
              <w:spacing w:before="0" w:beforeAutospacing="0" w:after="0" w:afterAutospacing="0" w:line="276" w:lineRule="auto"/>
              <w:jc w:val="both"/>
              <w:rPr>
                <w:rFonts w:ascii="Arial" w:hAnsi="Arial" w:cs="Arial"/>
              </w:rPr>
            </w:pPr>
            <w:r w:rsidRPr="003D65EA">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4AC0DE25" w14:textId="77777777" w:rsidR="003D65EA" w:rsidRPr="003D65EA" w:rsidRDefault="003D65EA" w:rsidP="003D65EA">
            <w:pPr>
              <w:jc w:val="both"/>
              <w:rPr>
                <w:rFonts w:ascii="Arial" w:hAnsi="Arial" w:cs="Arial"/>
                <w:sz w:val="24"/>
                <w:szCs w:val="24"/>
              </w:rPr>
            </w:pPr>
            <w:r w:rsidRPr="003D65EA">
              <w:rPr>
                <w:rFonts w:ascii="Arial" w:hAnsi="Arial" w:cs="Arial"/>
                <w:sz w:val="24"/>
                <w:szCs w:val="24"/>
              </w:rPr>
              <w:t>Listado de cursos con componente práctico</w:t>
            </w:r>
          </w:p>
          <w:p w14:paraId="64170B21" w14:textId="56FB8A88" w:rsidR="003D65EA" w:rsidRPr="003D65EA" w:rsidRDefault="003D65EA" w:rsidP="003D65EA">
            <w:pPr>
              <w:jc w:val="both"/>
              <w:rPr>
                <w:rFonts w:ascii="Arial" w:hAnsi="Arial" w:cs="Arial"/>
                <w:sz w:val="24"/>
                <w:szCs w:val="24"/>
              </w:rPr>
            </w:pPr>
            <w:r w:rsidRPr="003D65EA">
              <w:rPr>
                <w:rFonts w:ascii="Arial" w:hAnsi="Arial" w:cs="Arial"/>
                <w:sz w:val="24"/>
                <w:szCs w:val="24"/>
              </w:rPr>
              <w:t xml:space="preserve">Registro de necesidades de escenarios de práctica </w:t>
            </w:r>
          </w:p>
          <w:p w14:paraId="6312DB16" w14:textId="5E3D29AC" w:rsidR="003D65EA" w:rsidRPr="003D65EA" w:rsidRDefault="003D65EA" w:rsidP="003D65EA">
            <w:pPr>
              <w:jc w:val="both"/>
              <w:rPr>
                <w:rFonts w:ascii="Arial" w:hAnsi="Arial" w:cs="Arial"/>
                <w:sz w:val="24"/>
                <w:szCs w:val="24"/>
              </w:rPr>
            </w:pPr>
            <w:r w:rsidRPr="003D65EA">
              <w:rPr>
                <w:rFonts w:ascii="Arial" w:hAnsi="Arial" w:cs="Arial"/>
                <w:sz w:val="24"/>
                <w:szCs w:val="24"/>
              </w:rPr>
              <w:t>Registro de condiciones sitio de práctica profesional/ pedagógica</w:t>
            </w:r>
          </w:p>
          <w:p w14:paraId="656BBC9F" w14:textId="0AFE70E1" w:rsidR="003D65EA" w:rsidRPr="003D65EA" w:rsidRDefault="003D65EA" w:rsidP="003D65EA">
            <w:pPr>
              <w:jc w:val="both"/>
              <w:rPr>
                <w:rFonts w:ascii="Arial" w:hAnsi="Arial" w:cs="Arial"/>
                <w:sz w:val="24"/>
                <w:szCs w:val="24"/>
              </w:rPr>
            </w:pPr>
            <w:r w:rsidRPr="003D65EA">
              <w:rPr>
                <w:rFonts w:ascii="Arial" w:hAnsi="Arial" w:cs="Arial"/>
                <w:sz w:val="24"/>
                <w:szCs w:val="24"/>
              </w:rPr>
              <w:t xml:space="preserve">Concepto </w:t>
            </w:r>
          </w:p>
          <w:p w14:paraId="71301399" w14:textId="77777777" w:rsidR="003D65EA" w:rsidRPr="003D65EA" w:rsidRDefault="003D65EA" w:rsidP="003D65EA">
            <w:pPr>
              <w:jc w:val="both"/>
              <w:rPr>
                <w:rFonts w:ascii="Arial" w:hAnsi="Arial" w:cs="Arial"/>
                <w:sz w:val="24"/>
                <w:szCs w:val="24"/>
              </w:rPr>
            </w:pPr>
            <w:r w:rsidRPr="003D65EA">
              <w:rPr>
                <w:rFonts w:ascii="Arial" w:hAnsi="Arial" w:cs="Arial"/>
                <w:sz w:val="24"/>
                <w:szCs w:val="24"/>
              </w:rPr>
              <w:t>Solicitud de reactivos para laboratorio</w:t>
            </w:r>
          </w:p>
          <w:p w14:paraId="5C6CCDBD" w14:textId="77777777" w:rsidR="003D65EA" w:rsidRPr="003D65EA" w:rsidRDefault="003D65EA" w:rsidP="003D65EA">
            <w:pPr>
              <w:jc w:val="both"/>
              <w:rPr>
                <w:rFonts w:ascii="Arial" w:hAnsi="Arial" w:cs="Arial"/>
                <w:sz w:val="24"/>
                <w:szCs w:val="24"/>
              </w:rPr>
            </w:pPr>
            <w:r w:rsidRPr="003D65EA">
              <w:rPr>
                <w:rFonts w:ascii="Arial" w:hAnsi="Arial" w:cs="Arial"/>
                <w:sz w:val="24"/>
                <w:szCs w:val="24"/>
              </w:rPr>
              <w:t xml:space="preserve">Solicitud de equipos y materiales para laboratorio </w:t>
            </w:r>
          </w:p>
          <w:p w14:paraId="551DC0EC" w14:textId="77777777" w:rsidR="003D65EA" w:rsidRPr="003D65EA" w:rsidRDefault="003D65EA" w:rsidP="003D65EA">
            <w:pPr>
              <w:jc w:val="both"/>
              <w:rPr>
                <w:rFonts w:ascii="Arial" w:hAnsi="Arial" w:cs="Arial"/>
                <w:sz w:val="24"/>
                <w:szCs w:val="24"/>
              </w:rPr>
            </w:pPr>
            <w:r w:rsidRPr="003D65EA">
              <w:rPr>
                <w:rFonts w:ascii="Arial" w:hAnsi="Arial" w:cs="Arial"/>
                <w:sz w:val="24"/>
                <w:szCs w:val="24"/>
              </w:rPr>
              <w:t>Registro de horarios del componente práctico</w:t>
            </w:r>
          </w:p>
          <w:p w14:paraId="717F01D6" w14:textId="77777777" w:rsidR="003D65EA" w:rsidRPr="003D65EA" w:rsidRDefault="003D65EA" w:rsidP="003D65EA">
            <w:pPr>
              <w:jc w:val="both"/>
              <w:rPr>
                <w:rFonts w:ascii="Arial" w:hAnsi="Arial" w:cs="Arial"/>
                <w:sz w:val="24"/>
                <w:szCs w:val="24"/>
              </w:rPr>
            </w:pPr>
            <w:r w:rsidRPr="003D65EA">
              <w:rPr>
                <w:rFonts w:ascii="Arial" w:hAnsi="Arial" w:cs="Arial"/>
                <w:sz w:val="24"/>
                <w:szCs w:val="24"/>
              </w:rPr>
              <w:t>Registro de horario publicado en el sitio web de la zona/Escuela ECAPMA</w:t>
            </w:r>
          </w:p>
          <w:p w14:paraId="3076625C" w14:textId="77777777" w:rsidR="003D65EA" w:rsidRPr="003D65EA" w:rsidRDefault="003D65EA" w:rsidP="003D65EA">
            <w:pPr>
              <w:jc w:val="both"/>
              <w:rPr>
                <w:rFonts w:ascii="Arial" w:hAnsi="Arial" w:cs="Arial"/>
                <w:sz w:val="24"/>
                <w:szCs w:val="24"/>
              </w:rPr>
            </w:pPr>
            <w:r w:rsidRPr="003D65EA">
              <w:rPr>
                <w:rFonts w:ascii="Arial" w:hAnsi="Arial" w:cs="Arial"/>
                <w:sz w:val="24"/>
                <w:szCs w:val="24"/>
              </w:rPr>
              <w:t>Registro de asistencia de estudiantes a inducción en bioseguridad y manejo de residuos</w:t>
            </w:r>
          </w:p>
          <w:p w14:paraId="48A82163" w14:textId="77777777" w:rsidR="003D65EA" w:rsidRPr="003D65EA" w:rsidRDefault="003D65EA" w:rsidP="003D65EA">
            <w:pPr>
              <w:jc w:val="both"/>
              <w:rPr>
                <w:rFonts w:ascii="Arial" w:hAnsi="Arial" w:cs="Arial"/>
                <w:sz w:val="24"/>
                <w:szCs w:val="24"/>
              </w:rPr>
            </w:pPr>
            <w:r w:rsidRPr="003D65EA">
              <w:rPr>
                <w:rFonts w:ascii="Arial" w:hAnsi="Arial" w:cs="Arial"/>
                <w:sz w:val="24"/>
                <w:szCs w:val="24"/>
              </w:rPr>
              <w:t>Registro de préstamo de equipos y materiales de laboratorio.</w:t>
            </w:r>
          </w:p>
          <w:p w14:paraId="7515B51E" w14:textId="697F32F5" w:rsidR="003D65EA" w:rsidRPr="003D65EA" w:rsidRDefault="003D65EA" w:rsidP="003D65EA">
            <w:pPr>
              <w:jc w:val="both"/>
              <w:rPr>
                <w:rFonts w:ascii="Arial" w:hAnsi="Arial" w:cs="Arial"/>
                <w:sz w:val="24"/>
                <w:szCs w:val="24"/>
              </w:rPr>
            </w:pPr>
            <w:r w:rsidRPr="003D65EA">
              <w:rPr>
                <w:rFonts w:ascii="Arial" w:hAnsi="Arial" w:cs="Arial"/>
                <w:sz w:val="24"/>
                <w:szCs w:val="24"/>
              </w:rPr>
              <w:t>Registro de asistencia de estudiantes a sesión de componente práctico.</w:t>
            </w:r>
          </w:p>
          <w:p w14:paraId="5CD23E27" w14:textId="3CFE48B9" w:rsidR="003D65EA" w:rsidRPr="003D65EA" w:rsidRDefault="003D65EA" w:rsidP="003D65EA">
            <w:pPr>
              <w:jc w:val="both"/>
              <w:rPr>
                <w:rFonts w:ascii="Arial" w:hAnsi="Arial" w:cs="Arial"/>
                <w:sz w:val="24"/>
                <w:szCs w:val="24"/>
              </w:rPr>
            </w:pPr>
            <w:r w:rsidRPr="003D65EA">
              <w:rPr>
                <w:rFonts w:ascii="Arial" w:hAnsi="Arial" w:cs="Arial"/>
                <w:sz w:val="24"/>
                <w:szCs w:val="24"/>
              </w:rPr>
              <w:t>Registro de asistencia a prácticas profesionales/pedagógicas.</w:t>
            </w:r>
          </w:p>
          <w:p w14:paraId="08A73A8F" w14:textId="14FF3182" w:rsidR="003D65EA" w:rsidRPr="003D65EA" w:rsidRDefault="003D65EA" w:rsidP="003D65EA">
            <w:pPr>
              <w:jc w:val="both"/>
              <w:rPr>
                <w:rFonts w:ascii="Arial" w:hAnsi="Arial" w:cs="Arial"/>
                <w:sz w:val="24"/>
                <w:szCs w:val="24"/>
              </w:rPr>
            </w:pPr>
            <w:r w:rsidRPr="003D65EA">
              <w:rPr>
                <w:rFonts w:ascii="Arial" w:hAnsi="Arial" w:cs="Arial"/>
                <w:sz w:val="24"/>
                <w:szCs w:val="24"/>
              </w:rPr>
              <w:t>Registro de evaluación de los sitios de práctica de laboratorios IN SITU.</w:t>
            </w:r>
          </w:p>
          <w:p w14:paraId="127E3201" w14:textId="7F02C596" w:rsidR="003D65EA" w:rsidRPr="003D65EA" w:rsidRDefault="003D65EA" w:rsidP="003D65EA">
            <w:pPr>
              <w:jc w:val="both"/>
              <w:rPr>
                <w:rFonts w:ascii="Arial" w:hAnsi="Arial" w:cs="Arial"/>
                <w:sz w:val="24"/>
                <w:szCs w:val="24"/>
              </w:rPr>
            </w:pPr>
            <w:r w:rsidRPr="003D65EA">
              <w:rPr>
                <w:rFonts w:ascii="Arial" w:hAnsi="Arial" w:cs="Arial"/>
                <w:sz w:val="24"/>
                <w:szCs w:val="24"/>
              </w:rPr>
              <w:t xml:space="preserve">Registro de evaluación de sitios de práctica Profesional/ Pedagógica. </w:t>
            </w:r>
          </w:p>
          <w:p w14:paraId="5849CDB5" w14:textId="0A973668" w:rsidR="003B1773" w:rsidRPr="003D65EA" w:rsidRDefault="003D65EA" w:rsidP="003D65EA">
            <w:pPr>
              <w:jc w:val="both"/>
              <w:rPr>
                <w:rFonts w:ascii="Arial" w:hAnsi="Arial" w:cs="Arial"/>
                <w:sz w:val="24"/>
                <w:szCs w:val="24"/>
              </w:rPr>
            </w:pPr>
            <w:r w:rsidRPr="003D65EA">
              <w:rPr>
                <w:rFonts w:ascii="Arial" w:hAnsi="Arial" w:cs="Arial"/>
                <w:sz w:val="24"/>
                <w:szCs w:val="24"/>
              </w:rPr>
              <w:t>Registro de deudores de equipos o material de laboratorio</w:t>
            </w:r>
          </w:p>
        </w:tc>
      </w:tr>
      <w:tr w:rsidR="003B1773" w:rsidRPr="003D65EA"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3D65EA" w:rsidRDefault="003B1773" w:rsidP="003B1773">
            <w:pPr>
              <w:pStyle w:val="NormalWeb"/>
              <w:spacing w:before="0" w:beforeAutospacing="0" w:after="0" w:afterAutospacing="0" w:line="276" w:lineRule="auto"/>
              <w:jc w:val="both"/>
              <w:rPr>
                <w:rFonts w:ascii="Arial" w:hAnsi="Arial" w:cs="Arial"/>
                <w:b/>
                <w:bCs/>
              </w:rPr>
            </w:pPr>
            <w:r w:rsidRPr="003D65EA">
              <w:rPr>
                <w:rFonts w:ascii="Arial" w:hAnsi="Arial" w:cs="Arial"/>
                <w:b/>
                <w:bCs/>
              </w:rPr>
              <w:lastRenderedPageBreak/>
              <w:t>2.3</w:t>
            </w:r>
          </w:p>
        </w:tc>
        <w:tc>
          <w:tcPr>
            <w:tcW w:w="1039" w:type="pct"/>
            <w:shd w:val="clear" w:color="auto" w:fill="auto"/>
            <w:tcMar>
              <w:top w:w="15" w:type="dxa"/>
              <w:left w:w="56" w:type="dxa"/>
              <w:bottom w:w="0" w:type="dxa"/>
              <w:right w:w="56" w:type="dxa"/>
            </w:tcMar>
            <w:vAlign w:val="center"/>
          </w:tcPr>
          <w:p w14:paraId="4BADC64E"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3D65EA" w:rsidRDefault="003B1773" w:rsidP="003B1773">
            <w:pPr>
              <w:jc w:val="both"/>
              <w:rPr>
                <w:rFonts w:ascii="Arial" w:hAnsi="Arial" w:cs="Arial"/>
                <w:sz w:val="24"/>
                <w:szCs w:val="24"/>
              </w:rPr>
            </w:pPr>
            <w:r w:rsidRPr="003D65EA">
              <w:rPr>
                <w:rFonts w:ascii="Arial" w:eastAsia="Arial" w:hAnsi="Arial" w:cs="Arial"/>
                <w:sz w:val="24"/>
                <w:szCs w:val="24"/>
              </w:rPr>
              <w:t>Papel-PDF</w:t>
            </w:r>
          </w:p>
        </w:tc>
      </w:tr>
      <w:tr w:rsidR="003B1773" w:rsidRPr="003D65EA"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3D65EA" w:rsidRDefault="003B1773" w:rsidP="003B1773">
            <w:pPr>
              <w:pStyle w:val="NormalWeb"/>
              <w:spacing w:before="0" w:beforeAutospacing="0" w:after="0" w:afterAutospacing="0" w:line="276" w:lineRule="auto"/>
              <w:jc w:val="both"/>
              <w:rPr>
                <w:rFonts w:ascii="Arial" w:hAnsi="Arial" w:cs="Arial"/>
                <w:b/>
                <w:bCs/>
              </w:rPr>
            </w:pPr>
            <w:r w:rsidRPr="003D65EA">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4AFB9E1C" w:rsidR="003B1773" w:rsidRPr="003D65EA" w:rsidRDefault="003B1773" w:rsidP="003B1773">
            <w:pPr>
              <w:jc w:val="both"/>
              <w:rPr>
                <w:rFonts w:ascii="Arial" w:hAnsi="Arial" w:cs="Arial"/>
                <w:sz w:val="24"/>
                <w:szCs w:val="24"/>
              </w:rPr>
            </w:pPr>
            <w:r w:rsidRPr="003D65EA">
              <w:rPr>
                <w:rFonts w:ascii="Arial" w:eastAsia="Arial" w:hAnsi="Arial" w:cs="Arial"/>
                <w:sz w:val="24"/>
                <w:szCs w:val="24"/>
              </w:rPr>
              <w:t xml:space="preserve">Papel industrial tipo bond de 75g/m2. Según el Acuerdo 006 de 2014 sobre “Conservación de Documentos” que establece que </w:t>
            </w:r>
            <w:r w:rsidR="006B64BE" w:rsidRPr="003D65EA">
              <w:rPr>
                <w:rFonts w:ascii="Arial" w:eastAsia="Arial" w:hAnsi="Arial" w:cs="Arial"/>
                <w:sz w:val="24"/>
                <w:szCs w:val="24"/>
              </w:rPr>
              <w:t>los documentos desde su producción deben</w:t>
            </w:r>
            <w:r w:rsidRPr="003D65EA">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3D65EA"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3D65EA" w:rsidRDefault="003B1773" w:rsidP="003B1773">
            <w:pPr>
              <w:pStyle w:val="NormalWeb"/>
              <w:spacing w:before="0" w:beforeAutospacing="0" w:after="0" w:afterAutospacing="0" w:line="276" w:lineRule="auto"/>
              <w:jc w:val="both"/>
              <w:rPr>
                <w:rFonts w:ascii="Arial" w:hAnsi="Arial" w:cs="Arial"/>
                <w:b/>
                <w:bCs/>
              </w:rPr>
            </w:pPr>
            <w:r w:rsidRPr="003D65EA">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3D65EA" w:rsidRDefault="003B1773" w:rsidP="003B1773">
            <w:pPr>
              <w:jc w:val="both"/>
              <w:rPr>
                <w:rFonts w:ascii="Arial" w:hAnsi="Arial" w:cs="Arial"/>
                <w:b/>
                <w:bCs/>
                <w:sz w:val="24"/>
                <w:szCs w:val="24"/>
              </w:rPr>
            </w:pPr>
            <w:r w:rsidRPr="003D65EA">
              <w:rPr>
                <w:rFonts w:ascii="Arial" w:hAnsi="Arial" w:cs="Arial"/>
                <w:b/>
                <w:bCs/>
                <w:sz w:val="24"/>
                <w:szCs w:val="24"/>
              </w:rPr>
              <w:t>Administrativo:</w:t>
            </w:r>
          </w:p>
        </w:tc>
        <w:tc>
          <w:tcPr>
            <w:tcW w:w="909" w:type="pct"/>
            <w:shd w:val="clear" w:color="auto" w:fill="auto"/>
            <w:vAlign w:val="center"/>
          </w:tcPr>
          <w:p w14:paraId="6478EF64" w14:textId="77777777" w:rsidR="003B1773" w:rsidRPr="003D65EA" w:rsidRDefault="003B1773" w:rsidP="003B1773">
            <w:pPr>
              <w:jc w:val="both"/>
              <w:rPr>
                <w:rFonts w:ascii="Arial" w:hAnsi="Arial" w:cs="Arial"/>
                <w:b/>
                <w:bCs/>
                <w:sz w:val="24"/>
                <w:szCs w:val="24"/>
              </w:rPr>
            </w:pPr>
            <w:r w:rsidRPr="003D65EA">
              <w:rPr>
                <w:rFonts w:ascii="Arial" w:hAnsi="Arial" w:cs="Arial"/>
                <w:b/>
                <w:bCs/>
                <w:sz w:val="24"/>
                <w:szCs w:val="24"/>
              </w:rPr>
              <w:t>Legal y/o Jurídico:</w:t>
            </w:r>
          </w:p>
        </w:tc>
        <w:tc>
          <w:tcPr>
            <w:tcW w:w="938" w:type="pct"/>
            <w:shd w:val="clear" w:color="auto" w:fill="auto"/>
            <w:vAlign w:val="center"/>
          </w:tcPr>
          <w:p w14:paraId="0E84B289" w14:textId="77777777" w:rsidR="003B1773" w:rsidRPr="003D65EA" w:rsidRDefault="003B1773" w:rsidP="003B1773">
            <w:pPr>
              <w:jc w:val="both"/>
              <w:rPr>
                <w:rFonts w:ascii="Arial" w:hAnsi="Arial" w:cs="Arial"/>
                <w:b/>
                <w:bCs/>
                <w:sz w:val="24"/>
                <w:szCs w:val="24"/>
              </w:rPr>
            </w:pPr>
            <w:r w:rsidRPr="003D65EA">
              <w:rPr>
                <w:rFonts w:ascii="Arial" w:hAnsi="Arial" w:cs="Arial"/>
                <w:b/>
                <w:bCs/>
                <w:sz w:val="24"/>
                <w:szCs w:val="24"/>
              </w:rPr>
              <w:t>Contable:</w:t>
            </w:r>
          </w:p>
        </w:tc>
        <w:tc>
          <w:tcPr>
            <w:tcW w:w="853" w:type="pct"/>
            <w:shd w:val="clear" w:color="auto" w:fill="auto"/>
            <w:vAlign w:val="center"/>
          </w:tcPr>
          <w:p w14:paraId="13C1F821" w14:textId="77777777" w:rsidR="003B1773" w:rsidRPr="003D65EA" w:rsidRDefault="003B1773" w:rsidP="003B1773">
            <w:pPr>
              <w:jc w:val="both"/>
              <w:rPr>
                <w:rFonts w:ascii="Arial" w:hAnsi="Arial" w:cs="Arial"/>
                <w:b/>
                <w:bCs/>
                <w:sz w:val="24"/>
                <w:szCs w:val="24"/>
              </w:rPr>
            </w:pPr>
            <w:r w:rsidRPr="003D65EA">
              <w:rPr>
                <w:rFonts w:ascii="Arial" w:hAnsi="Arial" w:cs="Arial"/>
                <w:b/>
                <w:bCs/>
                <w:sz w:val="24"/>
                <w:szCs w:val="24"/>
              </w:rPr>
              <w:t>Fiscal:</w:t>
            </w:r>
          </w:p>
        </w:tc>
      </w:tr>
      <w:tr w:rsidR="003B1773" w:rsidRPr="003D65EA"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3D65EA"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0D31212D" w:rsidR="003B1773" w:rsidRPr="003D65EA" w:rsidRDefault="003B1773" w:rsidP="003B1773">
            <w:pPr>
              <w:jc w:val="both"/>
              <w:rPr>
                <w:rFonts w:ascii="Arial" w:hAnsi="Arial" w:cs="Arial"/>
                <w:sz w:val="24"/>
                <w:szCs w:val="24"/>
              </w:rPr>
            </w:pPr>
            <w:r w:rsidRPr="009A5510">
              <w:rPr>
                <w:rFonts w:ascii="Arial" w:hAnsi="Arial" w:cs="Arial"/>
                <w:sz w:val="24"/>
                <w:szCs w:val="24"/>
              </w:rPr>
              <w:t xml:space="preserve">La subserie </w:t>
            </w:r>
            <w:r w:rsidR="003D65EA" w:rsidRPr="009A5510">
              <w:rPr>
                <w:rFonts w:ascii="Arial" w:hAnsi="Arial" w:cs="Arial"/>
                <w:sz w:val="24"/>
                <w:szCs w:val="24"/>
              </w:rPr>
              <w:t xml:space="preserve">COMPONENTE PRÁCTICO </w:t>
            </w:r>
            <w:r w:rsidRPr="009A5510">
              <w:rPr>
                <w:rFonts w:ascii="Arial" w:hAnsi="Arial" w:cs="Arial"/>
                <w:sz w:val="24"/>
                <w:szCs w:val="24"/>
              </w:rPr>
              <w:t>tuvo valor administrativo ya que daba a conocer el p</w:t>
            </w:r>
            <w:r w:rsidR="009A5510" w:rsidRPr="009A5510">
              <w:rPr>
                <w:rFonts w:ascii="Arial" w:hAnsi="Arial" w:cs="Arial"/>
                <w:sz w:val="24"/>
                <w:szCs w:val="24"/>
              </w:rPr>
              <w:t>roceso de</w:t>
            </w:r>
            <w:r w:rsidR="006B64BE">
              <w:rPr>
                <w:rFonts w:ascii="Arial" w:hAnsi="Arial" w:cs="Arial"/>
                <w:sz w:val="24"/>
                <w:szCs w:val="24"/>
              </w:rPr>
              <w:t xml:space="preserve"> </w:t>
            </w:r>
            <w:bookmarkStart w:id="0" w:name="_GoBack"/>
            <w:bookmarkEnd w:id="0"/>
            <w:r w:rsidR="009A5510" w:rsidRPr="009A5510">
              <w:rPr>
                <w:rFonts w:ascii="Arial" w:hAnsi="Arial" w:cs="Arial"/>
                <w:sz w:val="24"/>
                <w:szCs w:val="24"/>
              </w:rPr>
              <w:t xml:space="preserve">la planeación, inversión, ejecución y evaluación de escenarios de práctica como parte integral de los procesos de aprendizaje. En esa perspectiva, cada una de sus Escuelas Académicas traza su hoja de ruta hacia una mediación para la formación práctica, entendida como una vivencia compartida y contextualizada del aprendizaje. </w:t>
            </w:r>
          </w:p>
        </w:tc>
        <w:tc>
          <w:tcPr>
            <w:tcW w:w="909" w:type="pct"/>
            <w:shd w:val="clear" w:color="auto" w:fill="auto"/>
            <w:vAlign w:val="center"/>
          </w:tcPr>
          <w:p w14:paraId="20B350C1" w14:textId="1FD94BC1" w:rsidR="003B1773" w:rsidRPr="003D65EA" w:rsidRDefault="003B1773" w:rsidP="003B1773">
            <w:pPr>
              <w:jc w:val="both"/>
              <w:rPr>
                <w:rFonts w:ascii="Arial" w:hAnsi="Arial" w:cs="Arial"/>
                <w:sz w:val="24"/>
                <w:szCs w:val="24"/>
              </w:rPr>
            </w:pPr>
            <w:r w:rsidRPr="00C2234E">
              <w:rPr>
                <w:rFonts w:ascii="Arial" w:hAnsi="Arial" w:cs="Arial"/>
                <w:sz w:val="24"/>
                <w:szCs w:val="24"/>
              </w:rPr>
              <w:t xml:space="preserve">La subserie </w:t>
            </w:r>
            <w:r w:rsidR="003D65EA" w:rsidRPr="00C2234E">
              <w:rPr>
                <w:rFonts w:ascii="Arial" w:hAnsi="Arial" w:cs="Arial"/>
                <w:sz w:val="24"/>
                <w:szCs w:val="24"/>
              </w:rPr>
              <w:t xml:space="preserve">COMPONENTE PRÁCTICO </w:t>
            </w:r>
            <w:r w:rsidRPr="00C2234E">
              <w:rPr>
                <w:rFonts w:ascii="Arial" w:hAnsi="Arial" w:cs="Arial"/>
                <w:sz w:val="24"/>
                <w:szCs w:val="24"/>
              </w:rPr>
              <w:t>tuvo valor legal ya que pe</w:t>
            </w:r>
            <w:r w:rsidR="009A5510" w:rsidRPr="00C2234E">
              <w:rPr>
                <w:rFonts w:ascii="Arial" w:hAnsi="Arial" w:cs="Arial"/>
                <w:sz w:val="24"/>
                <w:szCs w:val="24"/>
              </w:rPr>
              <w:t>rmitía mostrar la aplicación del Acuerdo 0037 de Julio 27 de 2012, art 18</w:t>
            </w:r>
            <w:r w:rsidR="009A5510" w:rsidRPr="00C2234E">
              <w:t>,</w:t>
            </w:r>
            <w:r w:rsidR="009A5510">
              <w:t xml:space="preserve"> </w:t>
            </w:r>
            <w:r w:rsidR="009A5510" w:rsidRPr="009A5510">
              <w:rPr>
                <w:rFonts w:ascii="Arial" w:hAnsi="Arial" w:cs="Arial"/>
                <w:sz w:val="24"/>
                <w:szCs w:val="24"/>
              </w:rPr>
              <w:t>en cuanto</w:t>
            </w:r>
            <w:r w:rsidR="009A5510">
              <w:rPr>
                <w:rFonts w:ascii="Arial" w:hAnsi="Arial" w:cs="Arial"/>
                <w:sz w:val="24"/>
                <w:szCs w:val="24"/>
              </w:rPr>
              <w:t xml:space="preserve"> al diseño, producción y administración de</w:t>
            </w:r>
            <w:r w:rsidR="009A5510" w:rsidRPr="009A5510">
              <w:rPr>
                <w:rFonts w:ascii="Arial" w:hAnsi="Arial" w:cs="Arial"/>
                <w:sz w:val="24"/>
                <w:szCs w:val="24"/>
              </w:rPr>
              <w:t xml:space="preserve"> los medios y mediaciones pedagógicas, propias de la modalidad de educación abierta, a distancia, en ambientes virtuales, y del modelo pedagógico de la universidad, mediante el diseño y ejecución de planes, programas y proyectos que respondan a la misión, objetivos y responsabilidades sustantivas de la institución”.</w:t>
            </w:r>
            <w:r w:rsidR="009A5510">
              <w:t xml:space="preserve">  </w:t>
            </w:r>
          </w:p>
        </w:tc>
        <w:tc>
          <w:tcPr>
            <w:tcW w:w="938" w:type="pct"/>
            <w:shd w:val="clear" w:color="auto" w:fill="auto"/>
            <w:vAlign w:val="center"/>
          </w:tcPr>
          <w:p w14:paraId="1A2DC279" w14:textId="1CC6D7AB" w:rsidR="003B1773" w:rsidRPr="003D65EA" w:rsidRDefault="003B1773" w:rsidP="003B1773">
            <w:pPr>
              <w:jc w:val="both"/>
              <w:rPr>
                <w:rFonts w:ascii="Arial" w:hAnsi="Arial" w:cs="Arial"/>
                <w:sz w:val="24"/>
                <w:szCs w:val="24"/>
              </w:rPr>
            </w:pPr>
            <w:r w:rsidRPr="003D65EA">
              <w:rPr>
                <w:rFonts w:ascii="Arial" w:hAnsi="Arial" w:cs="Arial"/>
                <w:sz w:val="24"/>
                <w:szCs w:val="24"/>
              </w:rPr>
              <w:t xml:space="preserve">La subserie </w:t>
            </w:r>
            <w:r w:rsidR="003D65EA" w:rsidRPr="003D65EA">
              <w:rPr>
                <w:rFonts w:ascii="Arial" w:hAnsi="Arial" w:cs="Arial"/>
                <w:sz w:val="24"/>
                <w:szCs w:val="24"/>
              </w:rPr>
              <w:t xml:space="preserve">COMPONENTE PRÁCTICO </w:t>
            </w:r>
            <w:r w:rsidRPr="003D65EA">
              <w:rPr>
                <w:rFonts w:ascii="Arial" w:hAnsi="Arial" w:cs="Arial"/>
                <w:sz w:val="24"/>
                <w:szCs w:val="24"/>
              </w:rPr>
              <w:t xml:space="preserve">no 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57C6A39D" w:rsidR="003B1773" w:rsidRPr="003D65EA" w:rsidRDefault="003B1773" w:rsidP="003B1773">
            <w:pPr>
              <w:jc w:val="both"/>
              <w:rPr>
                <w:rFonts w:ascii="Arial" w:hAnsi="Arial" w:cs="Arial"/>
                <w:sz w:val="24"/>
                <w:szCs w:val="24"/>
              </w:rPr>
            </w:pPr>
            <w:r w:rsidRPr="003D65EA">
              <w:rPr>
                <w:rFonts w:ascii="Arial" w:hAnsi="Arial" w:cs="Arial"/>
                <w:sz w:val="24"/>
                <w:szCs w:val="24"/>
              </w:rPr>
              <w:t xml:space="preserve">La subserie </w:t>
            </w:r>
            <w:r w:rsidR="003D65EA" w:rsidRPr="003D65EA">
              <w:rPr>
                <w:rFonts w:ascii="Arial" w:hAnsi="Arial" w:cs="Arial"/>
                <w:sz w:val="24"/>
                <w:szCs w:val="24"/>
              </w:rPr>
              <w:t xml:space="preserve">COMPONENTE PRÁCTICO </w:t>
            </w:r>
            <w:r w:rsidRPr="003D65EA">
              <w:rPr>
                <w:rFonts w:ascii="Arial" w:hAnsi="Arial" w:cs="Arial"/>
                <w:sz w:val="24"/>
                <w:szCs w:val="24"/>
              </w:rPr>
              <w:t>no tuvo valor fiscal por cuanto no registra documentos decisorios que comprometan el manejo presupuestal, de bienes o recursos públicos.</w:t>
            </w:r>
          </w:p>
        </w:tc>
      </w:tr>
      <w:tr w:rsidR="003B1773" w:rsidRPr="003D65EA"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3D65EA" w:rsidRDefault="003B1773" w:rsidP="003B1773">
            <w:pPr>
              <w:pStyle w:val="NormalWeb"/>
              <w:spacing w:before="0" w:beforeAutospacing="0" w:after="0" w:afterAutospacing="0" w:line="276" w:lineRule="auto"/>
              <w:jc w:val="both"/>
              <w:rPr>
                <w:rFonts w:ascii="Arial" w:hAnsi="Arial" w:cs="Arial"/>
                <w:b/>
                <w:bCs/>
              </w:rPr>
            </w:pPr>
            <w:r w:rsidRPr="003D65EA">
              <w:rPr>
                <w:rFonts w:ascii="Arial" w:hAnsi="Arial" w:cs="Arial"/>
                <w:b/>
                <w:bCs/>
              </w:rPr>
              <w:t>2.6</w:t>
            </w:r>
          </w:p>
        </w:tc>
        <w:tc>
          <w:tcPr>
            <w:tcW w:w="1039" w:type="pct"/>
            <w:shd w:val="clear" w:color="auto" w:fill="auto"/>
            <w:tcMar>
              <w:top w:w="15" w:type="dxa"/>
              <w:left w:w="56" w:type="dxa"/>
              <w:bottom w:w="0" w:type="dxa"/>
              <w:right w:w="56" w:type="dxa"/>
            </w:tcMar>
            <w:vAlign w:val="center"/>
          </w:tcPr>
          <w:p w14:paraId="4DFA6AF6"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3D65EA" w:rsidRDefault="003A3A72" w:rsidP="00AD356A">
            <w:pPr>
              <w:jc w:val="both"/>
              <w:rPr>
                <w:rFonts w:ascii="Arial" w:hAnsi="Arial" w:cs="Arial"/>
                <w:b/>
                <w:sz w:val="24"/>
                <w:szCs w:val="24"/>
              </w:rPr>
            </w:pPr>
            <w:r w:rsidRPr="003D65EA">
              <w:rPr>
                <w:rFonts w:ascii="Arial" w:eastAsia="Arial" w:hAnsi="Arial" w:cs="Arial"/>
                <w:b/>
                <w:sz w:val="24"/>
                <w:szCs w:val="24"/>
              </w:rPr>
              <w:t xml:space="preserve">NTC 4436, del 22 de julio de </w:t>
            </w:r>
            <w:r w:rsidR="00AD356A" w:rsidRPr="003D65EA">
              <w:rPr>
                <w:rFonts w:ascii="Arial" w:eastAsia="Arial" w:hAnsi="Arial" w:cs="Arial"/>
                <w:b/>
                <w:sz w:val="24"/>
                <w:szCs w:val="24"/>
              </w:rPr>
              <w:t>1998</w:t>
            </w:r>
            <w:r w:rsidRPr="003D65EA">
              <w:rPr>
                <w:rFonts w:ascii="Arial" w:eastAsia="Arial" w:hAnsi="Arial" w:cs="Arial"/>
                <w:sz w:val="24"/>
                <w:szCs w:val="24"/>
              </w:rPr>
              <w:t xml:space="preserve"> </w:t>
            </w:r>
            <w:r w:rsidR="00AD356A" w:rsidRPr="003D65EA">
              <w:rPr>
                <w:rFonts w:ascii="Arial" w:eastAsia="Arial" w:hAnsi="Arial" w:cs="Arial"/>
                <w:sz w:val="24"/>
                <w:szCs w:val="24"/>
              </w:rPr>
              <w:t>"Información y documentación. Papel para documentos de Archivo. Requisitos para la permanencia y durabilidad”.</w:t>
            </w:r>
          </w:p>
          <w:p w14:paraId="2BC33153" w14:textId="2A811718" w:rsidR="00AD356A" w:rsidRPr="003D65EA" w:rsidRDefault="00AD356A" w:rsidP="00AD356A">
            <w:pPr>
              <w:jc w:val="both"/>
              <w:rPr>
                <w:rFonts w:ascii="Arial" w:hAnsi="Arial" w:cs="Arial"/>
                <w:b/>
                <w:sz w:val="24"/>
                <w:szCs w:val="24"/>
              </w:rPr>
            </w:pPr>
            <w:r w:rsidRPr="003D65EA">
              <w:rPr>
                <w:rFonts w:ascii="Arial" w:eastAsia="Arial" w:hAnsi="Arial" w:cs="Arial"/>
                <w:b/>
                <w:sz w:val="24"/>
                <w:szCs w:val="24"/>
              </w:rPr>
              <w:lastRenderedPageBreak/>
              <w:t>Acuerdo 006 de 2014</w:t>
            </w:r>
            <w:r w:rsidRPr="003D65EA">
              <w:rPr>
                <w:rFonts w:ascii="Arial" w:eastAsia="Arial" w:hAnsi="Arial" w:cs="Arial"/>
                <w:sz w:val="24"/>
                <w:szCs w:val="24"/>
              </w:rPr>
              <w:t xml:space="preserve"> sobre “Conservación de Documentos”</w:t>
            </w:r>
          </w:p>
          <w:p w14:paraId="1AE64439" w14:textId="360E2338" w:rsidR="00AD356A" w:rsidRPr="003D65EA" w:rsidRDefault="003D65EA" w:rsidP="00AD356A">
            <w:pPr>
              <w:jc w:val="both"/>
              <w:rPr>
                <w:rFonts w:ascii="Arial" w:hAnsi="Arial" w:cs="Arial"/>
                <w:sz w:val="24"/>
                <w:szCs w:val="24"/>
              </w:rPr>
            </w:pPr>
            <w:r w:rsidRPr="003D65EA">
              <w:rPr>
                <w:rFonts w:ascii="Arial" w:hAnsi="Arial" w:cs="Arial"/>
                <w:b/>
                <w:sz w:val="24"/>
                <w:szCs w:val="24"/>
              </w:rPr>
              <w:t>Acuerdo 039 del 3 de diciembre de 2019</w:t>
            </w:r>
            <w:r w:rsidRPr="003D65EA">
              <w:rPr>
                <w:rFonts w:ascii="Arial" w:hAnsi="Arial" w:cs="Arial"/>
                <w:sz w:val="24"/>
                <w:szCs w:val="24"/>
              </w:rPr>
              <w:t xml:space="preserve"> “Por el cual se modifica el Estatuto Organizacional de la Universidad Nacional Abierta y a Distancia (UNAD</w:t>
            </w:r>
            <w:r w:rsidRPr="003D65EA">
              <w:rPr>
                <w:rFonts w:ascii="Arial" w:hAnsi="Arial" w:cs="Arial"/>
                <w:b/>
                <w:sz w:val="24"/>
                <w:szCs w:val="24"/>
              </w:rPr>
              <w:t>) Artículo 72</w:t>
            </w:r>
            <w:r w:rsidRPr="003D65EA">
              <w:rPr>
                <w:rFonts w:ascii="Arial" w:hAnsi="Arial" w:cs="Arial"/>
                <w:sz w:val="24"/>
                <w:szCs w:val="24"/>
              </w:rPr>
              <w:t>. Funciones de las Escuelas”; b) “todo el literal”</w:t>
            </w:r>
          </w:p>
        </w:tc>
      </w:tr>
    </w:tbl>
    <w:p w14:paraId="76CD6669" w14:textId="28AA55A5" w:rsidR="003B1773" w:rsidRPr="003D65EA"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3D65EA"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hAnsi="Arial" w:cs="Arial"/>
          <w:b/>
          <w:bCs/>
        </w:rPr>
        <w:t xml:space="preserve">3. </w:t>
      </w:r>
      <w:r w:rsidRPr="003D65EA">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3D65EA"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3D65EA" w:rsidRDefault="003B1773" w:rsidP="003B1773">
            <w:pPr>
              <w:pStyle w:val="NormalWeb"/>
              <w:spacing w:before="0" w:beforeAutospacing="0" w:after="0" w:afterAutospacing="0" w:line="276" w:lineRule="auto"/>
              <w:jc w:val="both"/>
              <w:rPr>
                <w:rFonts w:ascii="Arial" w:hAnsi="Arial" w:cs="Arial"/>
              </w:rPr>
            </w:pPr>
            <w:r w:rsidRPr="003D65EA">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3D65EA" w:rsidRDefault="003B1773" w:rsidP="003B1773">
            <w:pPr>
              <w:pStyle w:val="NormalWeb"/>
              <w:spacing w:before="0" w:beforeAutospacing="0" w:after="0" w:afterAutospacing="0" w:line="276" w:lineRule="auto"/>
              <w:jc w:val="both"/>
              <w:rPr>
                <w:rFonts w:ascii="Arial" w:hAnsi="Arial" w:cs="Arial"/>
              </w:rPr>
            </w:pPr>
            <w:r w:rsidRPr="003D65EA">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3D65EA" w:rsidRDefault="003B1773" w:rsidP="003B1773">
            <w:pPr>
              <w:jc w:val="both"/>
              <w:rPr>
                <w:rFonts w:ascii="Arial" w:hAnsi="Arial" w:cs="Arial"/>
                <w:b/>
                <w:bCs/>
                <w:sz w:val="24"/>
                <w:szCs w:val="24"/>
              </w:rPr>
            </w:pPr>
            <w:r w:rsidRPr="003D65EA">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3D65EA" w:rsidRDefault="003B1773" w:rsidP="003B1773">
            <w:pPr>
              <w:jc w:val="both"/>
              <w:rPr>
                <w:rFonts w:ascii="Arial" w:hAnsi="Arial" w:cs="Arial"/>
                <w:b/>
                <w:bCs/>
                <w:sz w:val="24"/>
                <w:szCs w:val="24"/>
              </w:rPr>
            </w:pPr>
            <w:r w:rsidRPr="003D65EA">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3D65EA" w:rsidRDefault="003B1773" w:rsidP="003B1773">
            <w:pPr>
              <w:jc w:val="both"/>
              <w:rPr>
                <w:rFonts w:ascii="Arial" w:hAnsi="Arial" w:cs="Arial"/>
                <w:b/>
                <w:bCs/>
                <w:sz w:val="24"/>
                <w:szCs w:val="24"/>
              </w:rPr>
            </w:pPr>
            <w:r w:rsidRPr="003D65EA">
              <w:rPr>
                <w:rFonts w:ascii="Arial" w:hAnsi="Arial" w:cs="Arial"/>
                <w:b/>
                <w:bCs/>
                <w:sz w:val="24"/>
                <w:szCs w:val="24"/>
              </w:rPr>
              <w:t>Tiempo total</w:t>
            </w:r>
          </w:p>
        </w:tc>
      </w:tr>
      <w:tr w:rsidR="003B1773" w:rsidRPr="003D65EA"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0C0DCCAA" w:rsidR="003B1773" w:rsidRPr="003D65EA" w:rsidRDefault="003A3A72" w:rsidP="003D65EA">
            <w:pPr>
              <w:jc w:val="center"/>
              <w:rPr>
                <w:rFonts w:ascii="Arial" w:hAnsi="Arial" w:cs="Arial"/>
                <w:sz w:val="24"/>
                <w:szCs w:val="24"/>
              </w:rPr>
            </w:pPr>
            <w:r w:rsidRPr="003D65EA">
              <w:rPr>
                <w:rFonts w:ascii="Arial" w:hAnsi="Arial" w:cs="Arial"/>
                <w:sz w:val="24"/>
                <w:szCs w:val="24"/>
              </w:rPr>
              <w:t>3</w:t>
            </w:r>
          </w:p>
        </w:tc>
        <w:tc>
          <w:tcPr>
            <w:tcW w:w="1145" w:type="pct"/>
            <w:gridSpan w:val="4"/>
            <w:shd w:val="clear" w:color="auto" w:fill="auto"/>
            <w:vAlign w:val="center"/>
          </w:tcPr>
          <w:p w14:paraId="033EBE89" w14:textId="0E170CE5" w:rsidR="003B1773" w:rsidRPr="003D65EA" w:rsidRDefault="003D65EA" w:rsidP="003D65EA">
            <w:pPr>
              <w:jc w:val="center"/>
              <w:rPr>
                <w:rFonts w:ascii="Arial" w:hAnsi="Arial" w:cs="Arial"/>
                <w:sz w:val="24"/>
                <w:szCs w:val="24"/>
              </w:rPr>
            </w:pPr>
            <w:r w:rsidRPr="003D65EA">
              <w:rPr>
                <w:rFonts w:ascii="Arial" w:hAnsi="Arial" w:cs="Arial"/>
                <w:sz w:val="24"/>
                <w:szCs w:val="24"/>
              </w:rPr>
              <w:t>5</w:t>
            </w:r>
          </w:p>
        </w:tc>
        <w:tc>
          <w:tcPr>
            <w:tcW w:w="1130" w:type="pct"/>
            <w:gridSpan w:val="3"/>
            <w:shd w:val="clear" w:color="auto" w:fill="auto"/>
            <w:vAlign w:val="center"/>
          </w:tcPr>
          <w:p w14:paraId="19204BF6" w14:textId="35279D2C" w:rsidR="003B1773" w:rsidRPr="003D65EA" w:rsidRDefault="003D65EA" w:rsidP="003D65EA">
            <w:pPr>
              <w:jc w:val="center"/>
              <w:rPr>
                <w:rFonts w:ascii="Arial" w:hAnsi="Arial" w:cs="Arial"/>
                <w:sz w:val="24"/>
                <w:szCs w:val="24"/>
              </w:rPr>
            </w:pPr>
            <w:r w:rsidRPr="003D65EA">
              <w:rPr>
                <w:rFonts w:ascii="Arial" w:hAnsi="Arial" w:cs="Arial"/>
                <w:sz w:val="24"/>
                <w:szCs w:val="24"/>
              </w:rPr>
              <w:t>8</w:t>
            </w:r>
          </w:p>
        </w:tc>
      </w:tr>
      <w:tr w:rsidR="003B1773" w:rsidRPr="003D65EA"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3D65EA" w:rsidRDefault="003B1773" w:rsidP="003B1773">
            <w:pPr>
              <w:pStyle w:val="NormalWeb"/>
              <w:spacing w:before="0" w:beforeAutospacing="0" w:after="0" w:afterAutospacing="0" w:line="276" w:lineRule="auto"/>
              <w:jc w:val="both"/>
              <w:rPr>
                <w:rFonts w:ascii="Arial" w:hAnsi="Arial" w:cs="Arial"/>
              </w:rPr>
            </w:pPr>
            <w:r w:rsidRPr="003D65EA">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3D65EA" w:rsidRDefault="003B1773" w:rsidP="003B1773">
            <w:pPr>
              <w:pStyle w:val="NormalWeb"/>
              <w:spacing w:before="0" w:beforeAutospacing="0" w:after="0" w:afterAutospacing="0" w:line="276" w:lineRule="auto"/>
              <w:jc w:val="both"/>
              <w:rPr>
                <w:rFonts w:ascii="Arial" w:hAnsi="Arial" w:cs="Arial"/>
              </w:rPr>
            </w:pPr>
            <w:r w:rsidRPr="003D65EA">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3D65EA" w:rsidRDefault="003B1773" w:rsidP="003B1773">
            <w:pPr>
              <w:jc w:val="both"/>
              <w:rPr>
                <w:rFonts w:ascii="Arial" w:hAnsi="Arial" w:cs="Arial"/>
                <w:b/>
                <w:bCs/>
                <w:sz w:val="24"/>
                <w:szCs w:val="24"/>
              </w:rPr>
            </w:pPr>
            <w:r w:rsidRPr="003D65EA">
              <w:rPr>
                <w:rFonts w:ascii="Arial" w:hAnsi="Arial" w:cs="Arial"/>
                <w:b/>
                <w:bCs/>
                <w:sz w:val="24"/>
                <w:szCs w:val="24"/>
              </w:rPr>
              <w:t>Conservación Total</w:t>
            </w:r>
          </w:p>
        </w:tc>
        <w:tc>
          <w:tcPr>
            <w:tcW w:w="426" w:type="pct"/>
            <w:shd w:val="clear" w:color="auto" w:fill="auto"/>
            <w:vAlign w:val="center"/>
          </w:tcPr>
          <w:p w14:paraId="0D982E34" w14:textId="77777777" w:rsidR="003B1773" w:rsidRPr="003D65EA" w:rsidRDefault="003B1773" w:rsidP="003B1773">
            <w:pPr>
              <w:jc w:val="both"/>
              <w:rPr>
                <w:rFonts w:ascii="Arial" w:hAnsi="Arial" w:cs="Arial"/>
                <w:sz w:val="24"/>
                <w:szCs w:val="24"/>
              </w:rPr>
            </w:pPr>
            <w:r w:rsidRPr="003D65EA">
              <w:rPr>
                <w:rFonts w:ascii="Arial" w:hAnsi="Arial" w:cs="Arial"/>
                <w:sz w:val="24"/>
                <w:szCs w:val="24"/>
              </w:rPr>
              <w:t>X</w:t>
            </w:r>
          </w:p>
        </w:tc>
        <w:tc>
          <w:tcPr>
            <w:tcW w:w="501" w:type="pct"/>
            <w:gridSpan w:val="2"/>
            <w:shd w:val="clear" w:color="auto" w:fill="auto"/>
            <w:vAlign w:val="center"/>
          </w:tcPr>
          <w:p w14:paraId="223133C5" w14:textId="77777777" w:rsidR="003B1773" w:rsidRPr="003D65EA" w:rsidRDefault="003B1773" w:rsidP="003B1773">
            <w:pPr>
              <w:jc w:val="both"/>
              <w:rPr>
                <w:rFonts w:ascii="Arial" w:hAnsi="Arial" w:cs="Arial"/>
                <w:b/>
                <w:bCs/>
                <w:sz w:val="24"/>
                <w:szCs w:val="24"/>
              </w:rPr>
            </w:pPr>
            <w:r w:rsidRPr="003D65EA">
              <w:rPr>
                <w:rFonts w:ascii="Arial" w:hAnsi="Arial" w:cs="Arial"/>
                <w:b/>
                <w:bCs/>
                <w:sz w:val="24"/>
                <w:szCs w:val="24"/>
              </w:rPr>
              <w:t>Eliminación</w:t>
            </w:r>
          </w:p>
        </w:tc>
        <w:tc>
          <w:tcPr>
            <w:tcW w:w="426" w:type="pct"/>
            <w:shd w:val="clear" w:color="auto" w:fill="auto"/>
            <w:vAlign w:val="center"/>
          </w:tcPr>
          <w:p w14:paraId="549BCCDB" w14:textId="77777777" w:rsidR="003B1773" w:rsidRPr="003D65EA"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3D65EA" w:rsidRDefault="003B1773" w:rsidP="003B1773">
            <w:pPr>
              <w:jc w:val="both"/>
              <w:rPr>
                <w:rFonts w:ascii="Arial" w:hAnsi="Arial" w:cs="Arial"/>
                <w:b/>
                <w:bCs/>
                <w:sz w:val="24"/>
                <w:szCs w:val="24"/>
              </w:rPr>
            </w:pPr>
            <w:r w:rsidRPr="003D65EA">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3D65EA"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3D65EA" w:rsidRDefault="003B1773" w:rsidP="003B1773">
            <w:pPr>
              <w:jc w:val="both"/>
              <w:rPr>
                <w:rFonts w:ascii="Arial" w:hAnsi="Arial" w:cs="Arial"/>
                <w:sz w:val="24"/>
                <w:szCs w:val="24"/>
              </w:rPr>
            </w:pPr>
            <w:r w:rsidRPr="003D65EA">
              <w:rPr>
                <w:rFonts w:ascii="Arial" w:hAnsi="Arial" w:cs="Arial"/>
                <w:b/>
                <w:bCs/>
                <w:sz w:val="24"/>
                <w:szCs w:val="24"/>
              </w:rPr>
              <w:t>Digitalización</w:t>
            </w:r>
          </w:p>
        </w:tc>
        <w:tc>
          <w:tcPr>
            <w:tcW w:w="428" w:type="pct"/>
            <w:shd w:val="clear" w:color="auto" w:fill="auto"/>
            <w:vAlign w:val="center"/>
          </w:tcPr>
          <w:p w14:paraId="5A1060C6" w14:textId="77777777" w:rsidR="003B1773" w:rsidRPr="003D65EA" w:rsidRDefault="003B1773" w:rsidP="003B1773">
            <w:pPr>
              <w:jc w:val="both"/>
              <w:rPr>
                <w:rFonts w:ascii="Arial" w:hAnsi="Arial" w:cs="Arial"/>
                <w:sz w:val="24"/>
                <w:szCs w:val="24"/>
              </w:rPr>
            </w:pPr>
            <w:r w:rsidRPr="003D65EA">
              <w:rPr>
                <w:rFonts w:ascii="Arial" w:hAnsi="Arial" w:cs="Arial"/>
                <w:sz w:val="24"/>
                <w:szCs w:val="24"/>
              </w:rPr>
              <w:t>X</w:t>
            </w:r>
          </w:p>
        </w:tc>
      </w:tr>
      <w:tr w:rsidR="003B1773" w:rsidRPr="003D65EA"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60BA81C9" w:rsidR="003B1773" w:rsidRPr="003D65EA" w:rsidRDefault="003D65EA" w:rsidP="003D65EA">
            <w:pPr>
              <w:jc w:val="both"/>
              <w:rPr>
                <w:rFonts w:ascii="Arial" w:hAnsi="Arial" w:cs="Arial"/>
                <w:sz w:val="24"/>
                <w:szCs w:val="24"/>
              </w:rPr>
            </w:pPr>
            <w:r w:rsidRPr="003D65EA">
              <w:rPr>
                <w:rFonts w:ascii="Arial" w:hAnsi="Arial" w:cs="Arial"/>
                <w:sz w:val="24"/>
                <w:szCs w:val="24"/>
              </w:rPr>
              <w:t>Cumplido el tiempo de retención conservar totalmente en medio técnico y soporte papel, ya que la documentación adquiere valores secundarios donde se determina que cada programa académico de pregrado y postgrado cuenta con laboratorios físicos, remotos, simulados, y todos  los recursos necesarios para garantizar la realización del componente práctico de las cadenas de formación, de la investigación formativa y científica. Con el fin de garantizar la perdurabilidad y accesibilidad al documento se debe generar una copia de seguridad o respaldo, tomando en cuenta lo establecido en la (introducción numeral 5.6 literal a y b) .En cumplimiento a los lineamientos técnicos de la Ley 594 de 2000, estos documentos se conservarán siempre en su soporte original. Este proceso debe ser realizado por el encargado de la  Escuela de Ciencias Básicas, Tecnología e Ingeniería con el acompañamiento del grupo de Gestión Documental y Función Notarial.</w:t>
            </w:r>
          </w:p>
        </w:tc>
      </w:tr>
    </w:tbl>
    <w:p w14:paraId="7AA3F478"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3D65EA"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3D65EA" w:rsidRDefault="003B1773" w:rsidP="003B1773">
            <w:pPr>
              <w:jc w:val="both"/>
              <w:rPr>
                <w:rFonts w:ascii="Arial" w:hAnsi="Arial" w:cs="Arial"/>
                <w:b/>
                <w:bCs/>
                <w:sz w:val="24"/>
                <w:szCs w:val="24"/>
              </w:rPr>
            </w:pPr>
            <w:r w:rsidRPr="003D65EA">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3D65EA" w:rsidRDefault="003B1773" w:rsidP="003B1773">
            <w:pPr>
              <w:jc w:val="both"/>
              <w:rPr>
                <w:rFonts w:ascii="Arial" w:hAnsi="Arial" w:cs="Arial"/>
                <w:sz w:val="24"/>
                <w:szCs w:val="24"/>
              </w:rPr>
            </w:pPr>
            <w:r w:rsidRPr="003D65EA">
              <w:rPr>
                <w:rFonts w:ascii="Arial" w:hAnsi="Arial" w:cs="Arial"/>
                <w:sz w:val="24"/>
                <w:szCs w:val="24"/>
              </w:rPr>
              <w:t>X</w:t>
            </w:r>
          </w:p>
        </w:tc>
        <w:tc>
          <w:tcPr>
            <w:tcW w:w="854" w:type="pct"/>
            <w:gridSpan w:val="2"/>
            <w:shd w:val="clear" w:color="auto" w:fill="auto"/>
            <w:vAlign w:val="center"/>
          </w:tcPr>
          <w:p w14:paraId="33F470BA" w14:textId="77777777" w:rsidR="003B1773" w:rsidRPr="003D65EA" w:rsidRDefault="003B1773" w:rsidP="003B1773">
            <w:pPr>
              <w:jc w:val="both"/>
              <w:rPr>
                <w:rFonts w:ascii="Arial" w:hAnsi="Arial" w:cs="Arial"/>
                <w:b/>
                <w:bCs/>
                <w:sz w:val="24"/>
                <w:szCs w:val="24"/>
              </w:rPr>
            </w:pPr>
            <w:r w:rsidRPr="003D65EA">
              <w:rPr>
                <w:rFonts w:ascii="Arial" w:hAnsi="Arial" w:cs="Arial"/>
                <w:b/>
                <w:bCs/>
                <w:sz w:val="24"/>
                <w:szCs w:val="24"/>
              </w:rPr>
              <w:t xml:space="preserve">No </w:t>
            </w:r>
          </w:p>
        </w:tc>
        <w:tc>
          <w:tcPr>
            <w:tcW w:w="853" w:type="pct"/>
            <w:shd w:val="clear" w:color="auto" w:fill="auto"/>
            <w:vAlign w:val="center"/>
          </w:tcPr>
          <w:p w14:paraId="43955554" w14:textId="77777777" w:rsidR="003B1773" w:rsidRPr="003D65EA" w:rsidRDefault="003B1773" w:rsidP="003B1773">
            <w:pPr>
              <w:jc w:val="both"/>
              <w:rPr>
                <w:rFonts w:ascii="Arial" w:hAnsi="Arial" w:cs="Arial"/>
                <w:sz w:val="24"/>
                <w:szCs w:val="24"/>
              </w:rPr>
            </w:pPr>
          </w:p>
        </w:tc>
      </w:tr>
      <w:tr w:rsidR="003B1773" w:rsidRPr="003D65EA"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3D65EA" w:rsidRDefault="003B1773" w:rsidP="003B1773">
            <w:pPr>
              <w:jc w:val="both"/>
              <w:rPr>
                <w:rFonts w:ascii="Arial" w:hAnsi="Arial" w:cs="Arial"/>
                <w:b/>
                <w:bCs/>
                <w:sz w:val="24"/>
                <w:szCs w:val="24"/>
              </w:rPr>
            </w:pPr>
            <w:r w:rsidRPr="003D65EA">
              <w:rPr>
                <w:rFonts w:ascii="Arial" w:hAnsi="Arial" w:cs="Arial"/>
                <w:b/>
                <w:bCs/>
                <w:sz w:val="24"/>
                <w:szCs w:val="24"/>
              </w:rPr>
              <w:t xml:space="preserve">Si </w:t>
            </w:r>
          </w:p>
        </w:tc>
        <w:tc>
          <w:tcPr>
            <w:tcW w:w="324" w:type="pct"/>
            <w:shd w:val="clear" w:color="auto" w:fill="auto"/>
            <w:vAlign w:val="center"/>
          </w:tcPr>
          <w:p w14:paraId="2B679C4A" w14:textId="77777777" w:rsidR="003B1773" w:rsidRPr="003D65EA"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3D65EA" w:rsidRDefault="003B1773" w:rsidP="003B1773">
            <w:pPr>
              <w:jc w:val="both"/>
              <w:rPr>
                <w:rFonts w:ascii="Arial" w:hAnsi="Arial" w:cs="Arial"/>
                <w:b/>
                <w:bCs/>
                <w:sz w:val="24"/>
                <w:szCs w:val="24"/>
              </w:rPr>
            </w:pPr>
            <w:r w:rsidRPr="003D65EA">
              <w:rPr>
                <w:rFonts w:ascii="Arial" w:hAnsi="Arial" w:cs="Arial"/>
                <w:b/>
                <w:bCs/>
                <w:sz w:val="24"/>
                <w:szCs w:val="24"/>
              </w:rPr>
              <w:t xml:space="preserve">No </w:t>
            </w:r>
          </w:p>
        </w:tc>
        <w:tc>
          <w:tcPr>
            <w:tcW w:w="390" w:type="pct"/>
            <w:shd w:val="clear" w:color="auto" w:fill="auto"/>
            <w:vAlign w:val="center"/>
          </w:tcPr>
          <w:p w14:paraId="71D032A0" w14:textId="77777777" w:rsidR="003B1773" w:rsidRPr="003D65EA"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3D65EA" w:rsidRDefault="003B1773" w:rsidP="003B1773">
            <w:pPr>
              <w:jc w:val="both"/>
              <w:rPr>
                <w:rFonts w:ascii="Arial" w:hAnsi="Arial" w:cs="Arial"/>
                <w:sz w:val="24"/>
                <w:szCs w:val="24"/>
              </w:rPr>
            </w:pPr>
            <w:r w:rsidRPr="003D65EA">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3D65EA" w:rsidRDefault="003B1773" w:rsidP="003B1773">
            <w:pPr>
              <w:jc w:val="both"/>
              <w:rPr>
                <w:rFonts w:ascii="Arial" w:hAnsi="Arial" w:cs="Arial"/>
                <w:sz w:val="24"/>
                <w:szCs w:val="24"/>
              </w:rPr>
            </w:pPr>
          </w:p>
        </w:tc>
      </w:tr>
      <w:tr w:rsidR="003B1773" w:rsidRPr="003D65EA"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3D65EA" w:rsidRDefault="003B1773" w:rsidP="003B1773">
            <w:pPr>
              <w:jc w:val="both"/>
              <w:rPr>
                <w:rFonts w:ascii="Arial" w:hAnsi="Arial" w:cs="Arial"/>
                <w:sz w:val="24"/>
                <w:szCs w:val="24"/>
              </w:rPr>
            </w:pPr>
          </w:p>
        </w:tc>
      </w:tr>
    </w:tbl>
    <w:p w14:paraId="3E6C6FAC"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3D65EA">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3D65EA"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3D65EA" w:rsidRDefault="003B1773" w:rsidP="003B1773">
            <w:pPr>
              <w:pStyle w:val="NormalWeb"/>
              <w:spacing w:before="0" w:beforeAutospacing="0" w:after="0" w:afterAutospacing="0" w:line="276" w:lineRule="auto"/>
              <w:jc w:val="both"/>
              <w:rPr>
                <w:rFonts w:ascii="Arial" w:hAnsi="Arial" w:cs="Arial"/>
              </w:rPr>
            </w:pPr>
            <w:r w:rsidRPr="003D65EA">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3D65EA" w:rsidRDefault="003B1773" w:rsidP="003B1773">
            <w:pPr>
              <w:pStyle w:val="NormalWeb"/>
              <w:spacing w:before="0" w:beforeAutospacing="0" w:after="0" w:afterAutospacing="0" w:line="276" w:lineRule="auto"/>
              <w:jc w:val="both"/>
              <w:rPr>
                <w:rFonts w:ascii="Arial" w:hAnsi="Arial" w:cs="Arial"/>
                <w:b/>
                <w:bCs/>
              </w:rPr>
            </w:pPr>
            <w:r w:rsidRPr="003D65EA">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3D65EA" w:rsidRDefault="003B1773" w:rsidP="003B1773">
            <w:pPr>
              <w:jc w:val="both"/>
              <w:rPr>
                <w:rFonts w:ascii="Arial" w:hAnsi="Arial" w:cs="Arial"/>
                <w:sz w:val="24"/>
                <w:szCs w:val="24"/>
              </w:rPr>
            </w:pPr>
            <w:r w:rsidRPr="003D65EA">
              <w:rPr>
                <w:rFonts w:ascii="Arial" w:hAnsi="Arial" w:cs="Arial"/>
                <w:sz w:val="24"/>
                <w:szCs w:val="24"/>
              </w:rPr>
              <w:t xml:space="preserve">Oscar Mora Calderón </w:t>
            </w:r>
          </w:p>
        </w:tc>
      </w:tr>
      <w:tr w:rsidR="003B1773" w:rsidRPr="003D65EA"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3D65EA" w:rsidRDefault="003B1773" w:rsidP="003B1773">
            <w:pPr>
              <w:pStyle w:val="NormalWeb"/>
              <w:spacing w:before="0" w:beforeAutospacing="0" w:after="0" w:afterAutospacing="0" w:line="276" w:lineRule="auto"/>
              <w:jc w:val="both"/>
              <w:rPr>
                <w:rFonts w:ascii="Arial" w:hAnsi="Arial" w:cs="Arial"/>
              </w:rPr>
            </w:pPr>
            <w:r w:rsidRPr="003D65EA">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3D65EA" w:rsidRDefault="003B1773" w:rsidP="003B1773">
            <w:pPr>
              <w:pStyle w:val="NormalWeb"/>
              <w:spacing w:before="0" w:beforeAutospacing="0" w:after="0" w:afterAutospacing="0" w:line="276" w:lineRule="auto"/>
              <w:jc w:val="both"/>
              <w:rPr>
                <w:rFonts w:ascii="Arial" w:hAnsi="Arial" w:cs="Arial"/>
                <w:b/>
                <w:bCs/>
              </w:rPr>
            </w:pPr>
            <w:r w:rsidRPr="003D65EA">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3D65EA" w:rsidRDefault="003B1773" w:rsidP="003B1773">
            <w:pPr>
              <w:jc w:val="both"/>
              <w:rPr>
                <w:rFonts w:ascii="Arial" w:hAnsi="Arial" w:cs="Arial"/>
                <w:sz w:val="24"/>
                <w:szCs w:val="24"/>
              </w:rPr>
            </w:pPr>
            <w:r w:rsidRPr="003D65EA">
              <w:rPr>
                <w:rFonts w:ascii="Arial" w:hAnsi="Arial" w:cs="Arial"/>
                <w:sz w:val="24"/>
                <w:szCs w:val="24"/>
              </w:rPr>
              <w:t>2/12/2020</w:t>
            </w:r>
          </w:p>
        </w:tc>
      </w:tr>
      <w:tr w:rsidR="003B1773" w:rsidRPr="003D65EA"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3D65EA" w:rsidRDefault="003B1773" w:rsidP="003B1773">
            <w:pPr>
              <w:jc w:val="both"/>
              <w:rPr>
                <w:rFonts w:ascii="Arial" w:hAnsi="Arial" w:cs="Arial"/>
                <w:sz w:val="24"/>
                <w:szCs w:val="24"/>
              </w:rPr>
            </w:pPr>
          </w:p>
        </w:tc>
      </w:tr>
    </w:tbl>
    <w:p w14:paraId="35B93914" w14:textId="77777777" w:rsidR="003B1773" w:rsidRPr="003D65E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3D65EA" w:rsidRDefault="008133ED" w:rsidP="003B1773">
      <w:pPr>
        <w:jc w:val="both"/>
        <w:rPr>
          <w:rFonts w:ascii="Arial" w:eastAsia="Arial" w:hAnsi="Arial" w:cs="Arial"/>
          <w:sz w:val="24"/>
          <w:szCs w:val="24"/>
        </w:rPr>
      </w:pPr>
    </w:p>
    <w:sectPr w:rsidR="008133ED" w:rsidRPr="003D65EA"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701BC" w14:textId="77777777" w:rsidR="00E75A00" w:rsidRDefault="00E75A00">
      <w:r>
        <w:separator/>
      </w:r>
    </w:p>
  </w:endnote>
  <w:endnote w:type="continuationSeparator" w:id="0">
    <w:p w14:paraId="1635D1AA" w14:textId="77777777" w:rsidR="00E75A00" w:rsidRDefault="00E75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2DDBD" w14:textId="77777777" w:rsidR="00E75A00" w:rsidRDefault="00E75A00">
      <w:r>
        <w:separator/>
      </w:r>
    </w:p>
  </w:footnote>
  <w:footnote w:type="continuationSeparator" w:id="0">
    <w:p w14:paraId="046892B6" w14:textId="77777777" w:rsidR="00E75A00" w:rsidRDefault="00E75A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E75A00"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21AE2E3E"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6B64BE" w:rsidRPr="006B64BE">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6B64BE" w:rsidRPr="006B64BE">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C5B32"/>
    <w:rsid w:val="000E31F1"/>
    <w:rsid w:val="000F0BC2"/>
    <w:rsid w:val="000F40F3"/>
    <w:rsid w:val="00107188"/>
    <w:rsid w:val="00125D36"/>
    <w:rsid w:val="00127E44"/>
    <w:rsid w:val="00131BB9"/>
    <w:rsid w:val="00134DB7"/>
    <w:rsid w:val="00143EB0"/>
    <w:rsid w:val="00146153"/>
    <w:rsid w:val="00153610"/>
    <w:rsid w:val="00164D0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3A72"/>
    <w:rsid w:val="003A7597"/>
    <w:rsid w:val="003B00D1"/>
    <w:rsid w:val="003B1773"/>
    <w:rsid w:val="003B565E"/>
    <w:rsid w:val="003B6A9A"/>
    <w:rsid w:val="003D2322"/>
    <w:rsid w:val="003D65EA"/>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74C57"/>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A36CF"/>
    <w:rsid w:val="006B3E8D"/>
    <w:rsid w:val="006B64BE"/>
    <w:rsid w:val="006B6801"/>
    <w:rsid w:val="006C4B16"/>
    <w:rsid w:val="006C641B"/>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16156"/>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46DE1"/>
    <w:rsid w:val="00970012"/>
    <w:rsid w:val="00975602"/>
    <w:rsid w:val="00983761"/>
    <w:rsid w:val="0098658A"/>
    <w:rsid w:val="00992F4F"/>
    <w:rsid w:val="009A1235"/>
    <w:rsid w:val="009A5510"/>
    <w:rsid w:val="009A7DC8"/>
    <w:rsid w:val="009B0437"/>
    <w:rsid w:val="009B1C02"/>
    <w:rsid w:val="009D32AC"/>
    <w:rsid w:val="009E3163"/>
    <w:rsid w:val="009E7E59"/>
    <w:rsid w:val="009F16F8"/>
    <w:rsid w:val="009F559F"/>
    <w:rsid w:val="00A146C3"/>
    <w:rsid w:val="00A22466"/>
    <w:rsid w:val="00A306E5"/>
    <w:rsid w:val="00A4070F"/>
    <w:rsid w:val="00A54FBD"/>
    <w:rsid w:val="00A603D1"/>
    <w:rsid w:val="00A74B54"/>
    <w:rsid w:val="00A81DED"/>
    <w:rsid w:val="00A85318"/>
    <w:rsid w:val="00A91461"/>
    <w:rsid w:val="00A926A1"/>
    <w:rsid w:val="00A926FB"/>
    <w:rsid w:val="00A93C10"/>
    <w:rsid w:val="00AA6BC5"/>
    <w:rsid w:val="00AB087A"/>
    <w:rsid w:val="00AB7DD1"/>
    <w:rsid w:val="00AD18CA"/>
    <w:rsid w:val="00AD356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234E"/>
    <w:rsid w:val="00C238F3"/>
    <w:rsid w:val="00C2776A"/>
    <w:rsid w:val="00C35D85"/>
    <w:rsid w:val="00C37473"/>
    <w:rsid w:val="00C5332B"/>
    <w:rsid w:val="00C535B7"/>
    <w:rsid w:val="00C54276"/>
    <w:rsid w:val="00C761AD"/>
    <w:rsid w:val="00C8041E"/>
    <w:rsid w:val="00C90FCE"/>
    <w:rsid w:val="00C93CCD"/>
    <w:rsid w:val="00C9539B"/>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71461"/>
    <w:rsid w:val="00E75A00"/>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451F"/>
    <w:rsid w:val="00FB0C7A"/>
    <w:rsid w:val="00FB4FEE"/>
    <w:rsid w:val="00FB5DF5"/>
    <w:rsid w:val="00FD1ADC"/>
    <w:rsid w:val="00FF50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7EF345CD-1536-40F0-A154-654FBBF4F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ED60A-7776-43E9-93F7-A00092152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945</Words>
  <Characters>5387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15</cp:revision>
  <cp:lastPrinted>2013-08-23T16:35:00Z</cp:lastPrinted>
  <dcterms:created xsi:type="dcterms:W3CDTF">2020-12-04T13:06:00Z</dcterms:created>
  <dcterms:modified xsi:type="dcterms:W3CDTF">2020-12-12T16:37:00Z</dcterms:modified>
</cp:coreProperties>
</file>