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E4962" w14:textId="77777777" w:rsidR="003A0BB4" w:rsidRPr="00533772" w:rsidRDefault="003A0BB4" w:rsidP="003A0BB4">
      <w:pPr>
        <w:rPr>
          <w:rFonts w:ascii="Arial" w:hAnsi="Arial" w:cs="Arial"/>
          <w:sz w:val="24"/>
          <w:szCs w:val="24"/>
        </w:rPr>
      </w:pPr>
    </w:p>
    <w:p w14:paraId="54E1EC6C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533772">
        <w:rPr>
          <w:rFonts w:ascii="Arial" w:hAnsi="Arial" w:cs="Arial"/>
          <w:b/>
          <w:bCs/>
        </w:rPr>
        <w:t>1.</w:t>
      </w:r>
      <w:r w:rsidRPr="00533772">
        <w:rPr>
          <w:rFonts w:ascii="Arial" w:hAnsi="Arial" w:cs="Arial"/>
        </w:rPr>
        <w:t xml:space="preserve"> </w:t>
      </w:r>
      <w:r w:rsidRPr="00533772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3A0BB4" w:rsidRPr="00533772" w14:paraId="3E167E4C" w14:textId="77777777" w:rsidTr="00AE7A1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A37D16F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A6A863C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3AC8FD3" w14:textId="77777777" w:rsidR="003A0BB4" w:rsidRPr="00533772" w:rsidRDefault="003A0BB4" w:rsidP="00AE7A12">
            <w:pPr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ACTAS/ Actas de Comité Curricular</w:t>
            </w:r>
          </w:p>
        </w:tc>
      </w:tr>
      <w:tr w:rsidR="003A0BB4" w:rsidRPr="00533772" w14:paraId="5AF34C67" w14:textId="77777777" w:rsidTr="00AE7A12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FF81221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ADC8B19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9D13BE3" w14:textId="4B7BAC83" w:rsidR="003A0BB4" w:rsidRPr="00533772" w:rsidRDefault="006F2A36" w:rsidP="00AE7A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Los documentos de esta subserie dan a conocer aspectos académicos de mejoramiento continuo del programa académico o la cadena curricular. Lo anterior en concordancia el Acuerdo 039 del 3 de diciembre de 2019 “Por el cual se modifica el Estatuto Organizacional de la Universidad Nacional Abierta y a Distancia (UNAD) Artículo 72. Funciones de las Escuelas”; Reglamento Académico artículo 80 donde se determina que cada programa académico de pregrado y postgrado contará con el Comité de Currículo.</w:t>
            </w:r>
          </w:p>
        </w:tc>
      </w:tr>
      <w:tr w:rsidR="003A0BB4" w:rsidRPr="00533772" w14:paraId="6EB6DDC1" w14:textId="77777777" w:rsidTr="00AE7A1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2C6FC8F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6D3DE6D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908EBB0" w14:textId="77777777" w:rsidR="003A0BB4" w:rsidRPr="00533772" w:rsidRDefault="003A0BB4" w:rsidP="00AE7A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ESCUELA DE CIENCIAS BÁSICAS, TECNOLÓGIA E INGENIERIA 102.2</w:t>
            </w:r>
          </w:p>
          <w:p w14:paraId="1646B4F4" w14:textId="77777777" w:rsidR="003A0BB4" w:rsidRPr="00533772" w:rsidRDefault="003A0BB4" w:rsidP="00AE7A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ESCUELA DE CIENCIAS AGRARIAS, PECUARIAS Y DEL MEDIO AMBIENTE 102.3</w:t>
            </w:r>
          </w:p>
          <w:p w14:paraId="3198AB57" w14:textId="77777777" w:rsidR="003A0BB4" w:rsidRPr="00533772" w:rsidRDefault="003A0BB4" w:rsidP="00AE7A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ESCUELA DE CIENCIAS ADMINISTRATIVAS, CONTABLES, ECONOMICAS Y DE NEGOCIOS 102.4</w:t>
            </w:r>
          </w:p>
          <w:p w14:paraId="48F1F302" w14:textId="77777777" w:rsidR="003A0BB4" w:rsidRPr="00533772" w:rsidRDefault="003A0BB4" w:rsidP="00AE7A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ESCUELA DE CIENCIAS SOCIALES, ARTES Y HUMANIDADES 102.5</w:t>
            </w:r>
          </w:p>
          <w:p w14:paraId="05047BBB" w14:textId="77777777" w:rsidR="003A0BB4" w:rsidRPr="00533772" w:rsidRDefault="003A0BB4" w:rsidP="00AE7A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ESCUELA DE CIENCIAS DE LA EDUCACION 102.6</w:t>
            </w:r>
          </w:p>
          <w:p w14:paraId="180B6CE8" w14:textId="77777777" w:rsidR="003A0BB4" w:rsidRPr="00533772" w:rsidRDefault="003A0BB4" w:rsidP="00AE7A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ESCUELA DE CIENCIAS DE LA SALUD 102.7</w:t>
            </w:r>
          </w:p>
          <w:p w14:paraId="095DCE0F" w14:textId="77777777" w:rsidR="003A0BB4" w:rsidRPr="00533772" w:rsidRDefault="003A0BB4" w:rsidP="00AE7A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ESCUELA DE CIENCIAS JURIDICAS Y POLITICAS 102.8</w:t>
            </w:r>
          </w:p>
        </w:tc>
      </w:tr>
      <w:tr w:rsidR="003A0BB4" w:rsidRPr="00533772" w14:paraId="4F62BC0B" w14:textId="77777777" w:rsidTr="00AE7A1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86619D0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FF9458F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EE68AD" w14:textId="77777777" w:rsidR="003A0BB4" w:rsidRPr="00533772" w:rsidRDefault="003A0BB4" w:rsidP="00AE7A1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0D3273B7" w14:textId="77777777" w:rsidR="003A0BB4" w:rsidRPr="00533772" w:rsidRDefault="003A0BB4" w:rsidP="00AE7A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638DF62A" w14:textId="77777777" w:rsidR="003A0BB4" w:rsidRPr="00533772" w:rsidRDefault="003A0BB4" w:rsidP="00AE7A1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58299C6C" w14:textId="77777777" w:rsidR="003A0BB4" w:rsidRPr="00533772" w:rsidRDefault="003A0BB4" w:rsidP="00AE7A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9D4BF8D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11C537A0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55F3BFD4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533772">
        <w:rPr>
          <w:rFonts w:ascii="Arial" w:hAnsi="Arial" w:cs="Arial"/>
          <w:b/>
          <w:bCs/>
        </w:rPr>
        <w:t xml:space="preserve">2. </w:t>
      </w:r>
      <w:r w:rsidRPr="00533772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3A0BB4" w:rsidRPr="00533772" w14:paraId="2C1BCDCF" w14:textId="77777777" w:rsidTr="00AE7A1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3130588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BC7D9E6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CFEF579" w14:textId="77777777" w:rsidR="003A0BB4" w:rsidRPr="00533772" w:rsidRDefault="003A0BB4" w:rsidP="00AE7A12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u w:color="000000"/>
                <w:bdr w:val="nil"/>
                <w:lang w:eastAsia="es-CO"/>
              </w:rPr>
            </w:pPr>
            <w:r w:rsidRPr="00533772">
              <w:rPr>
                <w:rFonts w:ascii="Arial" w:eastAsia="Arial Unicode MS" w:hAnsi="Arial" w:cs="Arial"/>
                <w:color w:val="000000"/>
                <w:sz w:val="24"/>
                <w:szCs w:val="24"/>
                <w:u w:color="000000"/>
                <w:bdr w:val="nil"/>
                <w:lang w:eastAsia="es-CO"/>
              </w:rPr>
              <w:t>Documentos que soportan las decisiones tomadas por el Comité Curricular de la Universidad Nacional Abierta y a Distancia UNAD, en cuanto a la evaluación de propuestas de plan de trabajo de las pasantías, para ser aprobadas o realizar ajustes.</w:t>
            </w:r>
          </w:p>
        </w:tc>
      </w:tr>
      <w:tr w:rsidR="003A0BB4" w:rsidRPr="00533772" w14:paraId="7668FB32" w14:textId="77777777" w:rsidTr="00AE7A1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1B344E3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533772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5667E60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80AEE69" w14:textId="77777777" w:rsidR="003A0BB4" w:rsidRPr="00533772" w:rsidRDefault="003A0BB4" w:rsidP="00AE7A12">
            <w:pPr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 xml:space="preserve">Orden del día, anexos y actas </w:t>
            </w:r>
          </w:p>
        </w:tc>
      </w:tr>
      <w:tr w:rsidR="003A0BB4" w:rsidRPr="00533772" w14:paraId="3D39DC8F" w14:textId="77777777" w:rsidTr="00AE7A1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479B130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533772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B8F5A60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58AE9D9" w14:textId="55126A4B" w:rsidR="003A0BB4" w:rsidRPr="00533772" w:rsidRDefault="003A0BB4" w:rsidP="00AE7A12">
            <w:pPr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3A0BB4" w:rsidRPr="00533772" w14:paraId="5BB73B73" w14:textId="77777777" w:rsidTr="00AE7A1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FCF32A9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533772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D77FFE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8562431" w14:textId="21B445E9" w:rsidR="003A0BB4" w:rsidRPr="00533772" w:rsidRDefault="003A0BB4" w:rsidP="00AE7A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eastAsia="Arial" w:hAnsi="Arial" w:cs="Arial"/>
                <w:sz w:val="24"/>
                <w:szCs w:val="24"/>
              </w:rPr>
              <w:t>Papel industrial tipo bond de 75g/m2. Según el Acuerdo 006 de 2014 sobre “Conservación de Documentos” que establece que los documentos desde su producción debe</w:t>
            </w:r>
            <w:r w:rsidR="0002452F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00533772">
              <w:rPr>
                <w:rFonts w:ascii="Arial" w:eastAsia="Arial" w:hAnsi="Arial" w:cs="Arial"/>
                <w:sz w:val="24"/>
                <w:szCs w:val="24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3A0BB4" w:rsidRPr="00533772" w14:paraId="2422A252" w14:textId="77777777" w:rsidTr="00AE7A12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F7087D7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533772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B180D83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4CB1C3B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1F06BB68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050528E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047C0042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3A0BB4" w:rsidRPr="00533772" w14:paraId="52B0A7F9" w14:textId="77777777" w:rsidTr="00AE7A12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FB9DC0F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83C1518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4023E45" w14:textId="1B686273" w:rsidR="003A0BB4" w:rsidRPr="00B70938" w:rsidRDefault="003A0BB4" w:rsidP="00AE7A12">
            <w:pPr>
              <w:rPr>
                <w:rFonts w:ascii="Arial" w:hAnsi="Arial" w:cs="Arial"/>
                <w:sz w:val="24"/>
                <w:szCs w:val="24"/>
              </w:rPr>
            </w:pPr>
            <w:r w:rsidRPr="00B70938">
              <w:rPr>
                <w:rFonts w:ascii="Arial" w:hAnsi="Arial" w:cs="Arial"/>
                <w:sz w:val="24"/>
                <w:szCs w:val="24"/>
              </w:rPr>
              <w:t xml:space="preserve">La subserie Actas de Comité Curricular tuvo </w:t>
            </w:r>
            <w:r w:rsidRPr="00B70938">
              <w:rPr>
                <w:rFonts w:ascii="Arial" w:hAnsi="Arial" w:cs="Arial"/>
                <w:sz w:val="24"/>
                <w:szCs w:val="24"/>
              </w:rPr>
              <w:lastRenderedPageBreak/>
              <w:t>valor administrativo ya que dan a con</w:t>
            </w:r>
            <w:r w:rsidR="00B70938" w:rsidRPr="00B70938">
              <w:rPr>
                <w:rFonts w:ascii="Arial" w:hAnsi="Arial" w:cs="Arial"/>
                <w:sz w:val="24"/>
                <w:szCs w:val="24"/>
              </w:rPr>
              <w:t>ocer el proceso de mejoramiento</w:t>
            </w:r>
            <w:r w:rsidR="00B70938" w:rsidRPr="00B70938">
              <w:rPr>
                <w:rFonts w:ascii="Arial" w:hAnsi="Arial" w:cs="Arial"/>
                <w:sz w:val="24"/>
                <w:szCs w:val="24"/>
              </w:rPr>
              <w:t xml:space="preserve"> continuo del programa académico o cadena curricular, que centra su responsabilidad en l</w:t>
            </w:r>
            <w:r w:rsidR="00B70938" w:rsidRPr="00B70938">
              <w:rPr>
                <w:rFonts w:ascii="Arial" w:hAnsi="Arial" w:cs="Arial"/>
                <w:sz w:val="24"/>
                <w:szCs w:val="24"/>
              </w:rPr>
              <w:t xml:space="preserve">a evaluación permanente como apoyo a la gestión académica institucional. 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551B9CFB" w14:textId="5EDD59D8" w:rsidR="003A0BB4" w:rsidRPr="00533772" w:rsidRDefault="003A0BB4" w:rsidP="00AE7A12">
            <w:pPr>
              <w:rPr>
                <w:rFonts w:ascii="Arial" w:hAnsi="Arial" w:cs="Arial"/>
                <w:sz w:val="24"/>
                <w:szCs w:val="24"/>
              </w:rPr>
            </w:pPr>
            <w:r w:rsidRPr="00B70938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Actas de Comité Curricular tuvo </w:t>
            </w:r>
            <w:r w:rsidRPr="00B70938">
              <w:rPr>
                <w:rFonts w:ascii="Arial" w:hAnsi="Arial" w:cs="Arial"/>
                <w:sz w:val="24"/>
                <w:szCs w:val="24"/>
              </w:rPr>
              <w:lastRenderedPageBreak/>
              <w:t xml:space="preserve">valor legal ya que permitía conocer el desempeño de </w:t>
            </w:r>
            <w:r w:rsidR="001F0653">
              <w:rPr>
                <w:rFonts w:ascii="Arial" w:hAnsi="Arial" w:cs="Arial"/>
                <w:sz w:val="24"/>
                <w:szCs w:val="24"/>
              </w:rPr>
              <w:t xml:space="preserve">los procesos en cuanto a la gestión adelantada por la Universidad, siguiendo los parámetros establecidos por la </w:t>
            </w:r>
            <w:r w:rsidR="001F0653" w:rsidRPr="001F0653">
              <w:rPr>
                <w:rFonts w:ascii="Arial" w:hAnsi="Arial" w:cs="Arial"/>
                <w:sz w:val="24"/>
                <w:szCs w:val="24"/>
              </w:rPr>
              <w:t>Resolución 0471 del 2007</w:t>
            </w:r>
            <w:r w:rsidR="001F065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F6220B4" w14:textId="77777777" w:rsidR="003A0BB4" w:rsidRPr="00533772" w:rsidRDefault="003A0BB4" w:rsidP="00AE7A12">
            <w:pPr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Actas de Comité Curricular no tuvo </w:t>
            </w:r>
            <w:r w:rsidRPr="00533772">
              <w:rPr>
                <w:rFonts w:ascii="Arial" w:hAnsi="Arial" w:cs="Arial"/>
                <w:sz w:val="24"/>
                <w:szCs w:val="24"/>
              </w:rPr>
              <w:lastRenderedPageBreak/>
              <w:t xml:space="preserve">valor contable ya que la información que contienen los documentos que 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128D52DD" w14:textId="77777777" w:rsidR="003A0BB4" w:rsidRPr="00533772" w:rsidRDefault="003A0BB4" w:rsidP="00AE7A12">
            <w:pPr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Actas de Comité Curricular no </w:t>
            </w:r>
            <w:r w:rsidRPr="00533772">
              <w:rPr>
                <w:rFonts w:ascii="Arial" w:hAnsi="Arial" w:cs="Arial"/>
                <w:sz w:val="24"/>
                <w:szCs w:val="24"/>
              </w:rPr>
              <w:lastRenderedPageBreak/>
              <w:t>tuvo valor fiscal por cuanto no registra documentos decisorios que comprometan el manejo presupuestal, de bienes o recursos públicos.</w:t>
            </w:r>
          </w:p>
        </w:tc>
      </w:tr>
      <w:tr w:rsidR="003A0BB4" w:rsidRPr="00533772" w14:paraId="0B780F0C" w14:textId="77777777" w:rsidTr="00AE7A12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E28E46E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533772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1D03C28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908D30F" w14:textId="707C033B" w:rsidR="00533772" w:rsidRPr="00533772" w:rsidRDefault="005856D2" w:rsidP="00533772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NTC 4436, del 22 de julio de 1998</w:t>
            </w:r>
            <w:r w:rsidR="00533772" w:rsidRPr="00533772">
              <w:rPr>
                <w:rFonts w:ascii="Arial" w:eastAsia="Arial" w:hAnsi="Arial" w:cs="Arial"/>
                <w:sz w:val="24"/>
                <w:szCs w:val="24"/>
              </w:rPr>
              <w:t xml:space="preserve"> "Información y documentación. Papel para documentos de Archivo. Requisitos para la permanencia y durabilidad”. </w:t>
            </w:r>
            <w:r w:rsidR="00533772" w:rsidRPr="00533772">
              <w:rPr>
                <w:rFonts w:ascii="Arial" w:eastAsia="Arial" w:hAnsi="Arial" w:cs="Arial"/>
                <w:sz w:val="24"/>
                <w:szCs w:val="24"/>
              </w:rPr>
              <w:br/>
            </w:r>
            <w:r w:rsidR="00533772" w:rsidRPr="00533772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="00533772" w:rsidRPr="00533772">
              <w:rPr>
                <w:rFonts w:ascii="Arial" w:eastAsia="Arial" w:hAnsi="Arial" w:cs="Arial"/>
                <w:sz w:val="24"/>
                <w:szCs w:val="24"/>
              </w:rPr>
              <w:t xml:space="preserve"> sobr</w:t>
            </w:r>
            <w:bookmarkStart w:id="0" w:name="_GoBack"/>
            <w:bookmarkEnd w:id="0"/>
            <w:r w:rsidR="00533772" w:rsidRPr="00533772">
              <w:rPr>
                <w:rFonts w:ascii="Arial" w:eastAsia="Arial" w:hAnsi="Arial" w:cs="Arial"/>
                <w:sz w:val="24"/>
                <w:szCs w:val="24"/>
              </w:rPr>
              <w:t xml:space="preserve">e “Conservación de Documentos” </w:t>
            </w:r>
          </w:p>
          <w:p w14:paraId="7295B92B" w14:textId="77777777" w:rsidR="00533772" w:rsidRPr="00533772" w:rsidRDefault="00533772" w:rsidP="005337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533772">
              <w:rPr>
                <w:rFonts w:ascii="Arial" w:hAnsi="Arial" w:cs="Arial"/>
                <w:sz w:val="24"/>
                <w:szCs w:val="24"/>
              </w:rPr>
              <w:t xml:space="preserve"> “Por el cual se modifica el Estatuto Organizacional de la Universidad Nacional Abierta y a Distancia (UNAD) </w:t>
            </w:r>
          </w:p>
          <w:p w14:paraId="0CA0AF77" w14:textId="2217C1C8" w:rsidR="003A0BB4" w:rsidRPr="00533772" w:rsidRDefault="00533772" w:rsidP="00AE7A12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sz w:val="24"/>
                <w:szCs w:val="24"/>
              </w:rPr>
              <w:t>Artículo 72</w:t>
            </w:r>
            <w:r w:rsidRPr="00533772">
              <w:rPr>
                <w:rFonts w:ascii="Arial" w:hAnsi="Arial" w:cs="Arial"/>
                <w:sz w:val="24"/>
                <w:szCs w:val="24"/>
              </w:rPr>
              <w:t>. Funciones de las Escuelas”; Reglamento Académico artículo 80 donde se determina que cada programa académico de pregrado y postgrado contará con el Comité de Currículo.</w:t>
            </w:r>
            <w:r w:rsidRPr="00533772">
              <w:rPr>
                <w:rFonts w:ascii="Arial" w:eastAsia="Arial" w:hAnsi="Arial" w:cs="Arial"/>
                <w:sz w:val="24"/>
                <w:szCs w:val="24"/>
              </w:rPr>
              <w:br/>
            </w:r>
            <w:r w:rsidR="002F3CB9">
              <w:rPr>
                <w:rFonts w:ascii="Arial" w:hAnsi="Arial" w:cs="Arial"/>
                <w:b/>
                <w:sz w:val="24"/>
                <w:szCs w:val="24"/>
              </w:rPr>
              <w:t>Acuerdo 156 de 7 de mayo de</w:t>
            </w:r>
            <w:r w:rsidRPr="00533772">
              <w:rPr>
                <w:rFonts w:ascii="Arial" w:hAnsi="Arial" w:cs="Arial"/>
                <w:b/>
                <w:sz w:val="24"/>
                <w:szCs w:val="24"/>
              </w:rPr>
              <w:t xml:space="preserve"> 2020</w:t>
            </w:r>
            <w:r w:rsidRPr="005337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3CB9">
              <w:rPr>
                <w:rFonts w:ascii="Arial" w:hAnsi="Arial" w:cs="Arial"/>
                <w:sz w:val="24"/>
                <w:szCs w:val="24"/>
              </w:rPr>
              <w:t>“</w:t>
            </w:r>
            <w:r w:rsidRPr="00533772">
              <w:rPr>
                <w:rFonts w:ascii="Arial" w:hAnsi="Arial" w:cs="Arial"/>
                <w:sz w:val="24"/>
                <w:szCs w:val="24"/>
              </w:rPr>
              <w:t>Por el cual se establece la conformación de los Comités de Currículo de los Programas de formación de la Escuela de Ciencias de la Educación</w:t>
            </w:r>
            <w:r w:rsidR="002F3CB9">
              <w:rPr>
                <w:rFonts w:ascii="Arial" w:hAnsi="Arial" w:cs="Arial"/>
                <w:sz w:val="24"/>
                <w:szCs w:val="24"/>
              </w:rPr>
              <w:t>”</w:t>
            </w:r>
            <w:r w:rsidRPr="00533772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</w:tbl>
    <w:p w14:paraId="17E5F649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6C260776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09F93BDF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397A932F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2E6D3C41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2FAD5CB6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533772">
        <w:rPr>
          <w:rFonts w:ascii="Arial" w:hAnsi="Arial" w:cs="Arial"/>
          <w:b/>
          <w:bCs/>
        </w:rPr>
        <w:t xml:space="preserve">3. </w:t>
      </w:r>
      <w:r w:rsidRPr="00533772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3A0BB4" w:rsidRPr="00533772" w14:paraId="67182453" w14:textId="77777777" w:rsidTr="00AE7A12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8CA7674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A2F0CCA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A0A9A9D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03DA7558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6ED471A1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3A0BB4" w:rsidRPr="00533772" w14:paraId="22EF011D" w14:textId="77777777" w:rsidTr="00AE7A12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436614A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3F2541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285127D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76234A7B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42ED414D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3A0BB4" w:rsidRPr="00533772" w14:paraId="4DEB2C7F" w14:textId="77777777" w:rsidTr="00AE7A12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60A7CB8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B5F67C0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61C007A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6B4B05FC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38318132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5E361D53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5D0FE1E7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455A3236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30450C8C" w14:textId="77777777" w:rsidR="003A0BB4" w:rsidRPr="00533772" w:rsidRDefault="003A0BB4" w:rsidP="00AE7A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FF22E9" w14:textId="6295F7CD" w:rsidR="003A0BB4" w:rsidRPr="00533772" w:rsidRDefault="006F2A36" w:rsidP="00AE7A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3A0BB4" w:rsidRPr="00533772" w14:paraId="5B8967EF" w14:textId="77777777" w:rsidTr="00AE7A12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216D489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0E461C9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8849F0" w14:textId="72F8F090" w:rsidR="003A0BB4" w:rsidRPr="00533772" w:rsidRDefault="003A0BB4" w:rsidP="00AE7A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Cumplido el tiempo de retención conservar totalmente en medio técnico y soporte papel, ya que la documentación adquiere valores secundarios donde se determina que cada programa académico de pregrado y postgrado contar</w:t>
            </w:r>
            <w:r w:rsidR="00533772" w:rsidRPr="00533772">
              <w:rPr>
                <w:rFonts w:ascii="Arial" w:hAnsi="Arial" w:cs="Arial"/>
                <w:sz w:val="24"/>
                <w:szCs w:val="24"/>
              </w:rPr>
              <w:t>á con el Comité de Currículo. y</w:t>
            </w:r>
            <w:r w:rsidRPr="00533772">
              <w:rPr>
                <w:rFonts w:ascii="Arial" w:hAnsi="Arial" w:cs="Arial"/>
                <w:sz w:val="24"/>
                <w:szCs w:val="24"/>
              </w:rPr>
              <w:t xml:space="preserve"> en cum</w:t>
            </w:r>
            <w:r w:rsidR="00533772" w:rsidRPr="00533772">
              <w:rPr>
                <w:rFonts w:ascii="Arial" w:hAnsi="Arial" w:cs="Arial"/>
                <w:sz w:val="24"/>
                <w:szCs w:val="24"/>
              </w:rPr>
              <w:t xml:space="preserve">plimiento de </w:t>
            </w:r>
            <w:r w:rsidRPr="00533772">
              <w:rPr>
                <w:rFonts w:ascii="Arial" w:hAnsi="Arial" w:cs="Arial"/>
                <w:sz w:val="24"/>
                <w:szCs w:val="24"/>
              </w:rPr>
              <w:t>lo establecido en el Artículo primero de la Resolución 0471 de</w:t>
            </w:r>
            <w:r w:rsidR="00533772" w:rsidRPr="00533772">
              <w:rPr>
                <w:rFonts w:ascii="Arial" w:hAnsi="Arial" w:cs="Arial"/>
                <w:sz w:val="24"/>
                <w:szCs w:val="24"/>
              </w:rPr>
              <w:t xml:space="preserve">l 2007, el Comité de Currículo </w:t>
            </w:r>
            <w:r w:rsidRPr="00533772">
              <w:rPr>
                <w:rFonts w:ascii="Arial" w:hAnsi="Arial" w:cs="Arial"/>
                <w:sz w:val="24"/>
                <w:szCs w:val="24"/>
              </w:rPr>
              <w:t xml:space="preserve">organismo encargado de apoyar la gestión de los programas de pregrado y posgrado. Con el fin de garantizar la perdurabilidad y accesibilidad al documento se debe generar una copia de seguridad o respaldo, tomando en cuenta lo establecido </w:t>
            </w:r>
            <w:r w:rsidRPr="00533772">
              <w:rPr>
                <w:rFonts w:ascii="Arial" w:hAnsi="Arial" w:cs="Arial"/>
                <w:sz w:val="24"/>
                <w:szCs w:val="24"/>
              </w:rPr>
              <w:lastRenderedPageBreak/>
              <w:t>en la introducción numeral 5.6 literal a y b; y numeral 5.6.1 literal a Este proceso debe ser realizado por el encargado de Escuela De Ciencias Básicas, Tecnología e Ingeniería con el acompañamiento del grupo de Gestión Documental y Función Notarial.</w:t>
            </w:r>
          </w:p>
        </w:tc>
      </w:tr>
    </w:tbl>
    <w:p w14:paraId="41651D4E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5F221F3D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3B154233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533772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3A0BB4" w:rsidRPr="00533772" w14:paraId="72BE10EA" w14:textId="77777777" w:rsidTr="00AE7A1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9996C9A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E83420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02483D8" w14:textId="77777777" w:rsidR="003A0BB4" w:rsidRPr="00533772" w:rsidRDefault="003A0BB4" w:rsidP="00AE7A1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73E2D599" w14:textId="77777777" w:rsidR="003A0BB4" w:rsidRPr="00533772" w:rsidRDefault="003A0BB4" w:rsidP="00AE7A12">
            <w:pPr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60295082" w14:textId="77777777" w:rsidR="003A0BB4" w:rsidRPr="00533772" w:rsidRDefault="003A0BB4" w:rsidP="00AE7A1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2C0263DE" w14:textId="77777777" w:rsidR="003A0BB4" w:rsidRPr="00533772" w:rsidRDefault="003A0BB4" w:rsidP="00AE7A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BB4" w:rsidRPr="00533772" w14:paraId="3E043E3A" w14:textId="77777777" w:rsidTr="00AE7A1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09BD5FA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6C79C3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D88128B" w14:textId="77777777" w:rsidR="003A0BB4" w:rsidRPr="00533772" w:rsidRDefault="003A0BB4" w:rsidP="00AE7A1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3C48AB" w14:textId="77777777" w:rsidR="003A0BB4" w:rsidRPr="00533772" w:rsidRDefault="003A0BB4" w:rsidP="00AE7A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4BBCB0B8" w14:textId="77777777" w:rsidR="003A0BB4" w:rsidRPr="00533772" w:rsidRDefault="003A0BB4" w:rsidP="00AE7A1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7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20D47290" w14:textId="77777777" w:rsidR="003A0BB4" w:rsidRPr="00533772" w:rsidRDefault="003A0BB4" w:rsidP="00AE7A1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113BD17C" w14:textId="77777777" w:rsidR="003A0BB4" w:rsidRPr="00533772" w:rsidRDefault="003A0BB4" w:rsidP="00AE7A12">
            <w:pPr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3EE04D5A" w14:textId="77777777" w:rsidR="003A0BB4" w:rsidRPr="00533772" w:rsidRDefault="003A0BB4" w:rsidP="00AE7A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BB4" w:rsidRPr="00533772" w14:paraId="10570650" w14:textId="77777777" w:rsidTr="00AE7A1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3D40A51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89C97B3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A74726F" w14:textId="77777777" w:rsidR="003A0BB4" w:rsidRPr="00533772" w:rsidRDefault="003A0BB4" w:rsidP="00AE7A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99D372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2951B8F2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3F30F18F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533772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3A0BB4" w:rsidRPr="00533772" w14:paraId="279E7B9A" w14:textId="77777777" w:rsidTr="00AE7A1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3AFC607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94CD489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533772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3824504" w14:textId="77777777" w:rsidR="003A0BB4" w:rsidRPr="00533772" w:rsidRDefault="003A0BB4" w:rsidP="00AE7A12">
            <w:pPr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3A0BB4" w:rsidRPr="00533772" w14:paraId="75F6E61F" w14:textId="77777777" w:rsidTr="00AE7A1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5F891EC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53377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C02CF72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533772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2DD118C" w14:textId="77777777" w:rsidR="003A0BB4" w:rsidRPr="00533772" w:rsidRDefault="003A0BB4" w:rsidP="00AE7A12">
            <w:pPr>
              <w:rPr>
                <w:rFonts w:ascii="Arial" w:hAnsi="Arial" w:cs="Arial"/>
                <w:sz w:val="24"/>
                <w:szCs w:val="24"/>
              </w:rPr>
            </w:pPr>
            <w:r w:rsidRPr="00533772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3A0BB4" w:rsidRPr="00533772" w14:paraId="4E0D855E" w14:textId="77777777" w:rsidTr="00AE7A1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BE7314C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F5AE8BC" w14:textId="77777777" w:rsidR="003A0BB4" w:rsidRPr="00533772" w:rsidRDefault="003A0BB4" w:rsidP="00AE7A1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D9F29A6" w14:textId="77777777" w:rsidR="003A0BB4" w:rsidRPr="00533772" w:rsidRDefault="003A0BB4" w:rsidP="00AE7A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C24C99" w14:textId="77777777" w:rsidR="003A0BB4" w:rsidRPr="00533772" w:rsidRDefault="003A0BB4" w:rsidP="003A0BB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533772" w:rsidRDefault="008133ED" w:rsidP="003A0BB4">
      <w:pPr>
        <w:rPr>
          <w:rFonts w:ascii="Arial" w:eastAsia="Arial" w:hAnsi="Arial" w:cs="Arial"/>
          <w:sz w:val="24"/>
          <w:szCs w:val="24"/>
        </w:rPr>
      </w:pPr>
    </w:p>
    <w:sectPr w:rsidR="008133ED" w:rsidRPr="00533772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7A50A" w14:textId="77777777" w:rsidR="003A3B2E" w:rsidRDefault="003A3B2E">
      <w:r>
        <w:separator/>
      </w:r>
    </w:p>
  </w:endnote>
  <w:endnote w:type="continuationSeparator" w:id="0">
    <w:p w14:paraId="297D0B8B" w14:textId="77777777" w:rsidR="003A3B2E" w:rsidRDefault="003A3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F41DC" w14:textId="77777777" w:rsidR="003A3B2E" w:rsidRDefault="003A3B2E">
      <w:r>
        <w:separator/>
      </w:r>
    </w:p>
  </w:footnote>
  <w:footnote w:type="continuationSeparator" w:id="0">
    <w:p w14:paraId="578CE477" w14:textId="77777777" w:rsidR="003A3B2E" w:rsidRDefault="003A3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3A3B2E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70F560A1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5856D2" w:rsidRPr="005856D2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2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5856D2" w:rsidRPr="005856D2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204DA"/>
    <w:rsid w:val="0002452F"/>
    <w:rsid w:val="00043467"/>
    <w:rsid w:val="0004448C"/>
    <w:rsid w:val="0005165C"/>
    <w:rsid w:val="0005687E"/>
    <w:rsid w:val="00065729"/>
    <w:rsid w:val="0007039A"/>
    <w:rsid w:val="00076CEC"/>
    <w:rsid w:val="00092359"/>
    <w:rsid w:val="000960C8"/>
    <w:rsid w:val="000B0256"/>
    <w:rsid w:val="000B2634"/>
    <w:rsid w:val="000C5B32"/>
    <w:rsid w:val="000E31F1"/>
    <w:rsid w:val="000F0BC2"/>
    <w:rsid w:val="00107188"/>
    <w:rsid w:val="00125D36"/>
    <w:rsid w:val="00127E44"/>
    <w:rsid w:val="00131BB9"/>
    <w:rsid w:val="00134DB7"/>
    <w:rsid w:val="00143EB0"/>
    <w:rsid w:val="00153610"/>
    <w:rsid w:val="00165585"/>
    <w:rsid w:val="00171786"/>
    <w:rsid w:val="00174FAE"/>
    <w:rsid w:val="001B44A3"/>
    <w:rsid w:val="001C58BE"/>
    <w:rsid w:val="001C68ED"/>
    <w:rsid w:val="001E7EA9"/>
    <w:rsid w:val="001F0653"/>
    <w:rsid w:val="001F4AAF"/>
    <w:rsid w:val="001F5641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E2DEC"/>
    <w:rsid w:val="002F14DF"/>
    <w:rsid w:val="002F3CB9"/>
    <w:rsid w:val="002F7BBD"/>
    <w:rsid w:val="00317481"/>
    <w:rsid w:val="00324742"/>
    <w:rsid w:val="003304EE"/>
    <w:rsid w:val="00341799"/>
    <w:rsid w:val="00343FDE"/>
    <w:rsid w:val="00347BDC"/>
    <w:rsid w:val="00365D16"/>
    <w:rsid w:val="00372EC1"/>
    <w:rsid w:val="00376CEB"/>
    <w:rsid w:val="00381D79"/>
    <w:rsid w:val="003926A0"/>
    <w:rsid w:val="003A0BB4"/>
    <w:rsid w:val="003A3B2E"/>
    <w:rsid w:val="003A7597"/>
    <w:rsid w:val="003B00D1"/>
    <w:rsid w:val="003B565E"/>
    <w:rsid w:val="003B6A9A"/>
    <w:rsid w:val="003D2322"/>
    <w:rsid w:val="003E1F06"/>
    <w:rsid w:val="003E247F"/>
    <w:rsid w:val="003E6A41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872F5"/>
    <w:rsid w:val="0049201A"/>
    <w:rsid w:val="004B626A"/>
    <w:rsid w:val="004C080A"/>
    <w:rsid w:val="004D1441"/>
    <w:rsid w:val="004E4A7A"/>
    <w:rsid w:val="004E662C"/>
    <w:rsid w:val="004E6786"/>
    <w:rsid w:val="004E6E1F"/>
    <w:rsid w:val="004E7264"/>
    <w:rsid w:val="005133C7"/>
    <w:rsid w:val="00514733"/>
    <w:rsid w:val="005210D0"/>
    <w:rsid w:val="00533772"/>
    <w:rsid w:val="005507EC"/>
    <w:rsid w:val="00552FE8"/>
    <w:rsid w:val="00561B37"/>
    <w:rsid w:val="0056259B"/>
    <w:rsid w:val="00567215"/>
    <w:rsid w:val="005856D2"/>
    <w:rsid w:val="005B1710"/>
    <w:rsid w:val="005B216F"/>
    <w:rsid w:val="005B51E3"/>
    <w:rsid w:val="005B5C8E"/>
    <w:rsid w:val="005C5E9B"/>
    <w:rsid w:val="005D1C5E"/>
    <w:rsid w:val="005D4336"/>
    <w:rsid w:val="005D7A98"/>
    <w:rsid w:val="00603DFB"/>
    <w:rsid w:val="006050BD"/>
    <w:rsid w:val="00607945"/>
    <w:rsid w:val="00610D66"/>
    <w:rsid w:val="006376CD"/>
    <w:rsid w:val="00652390"/>
    <w:rsid w:val="006609A5"/>
    <w:rsid w:val="00662B67"/>
    <w:rsid w:val="00672D07"/>
    <w:rsid w:val="006757E9"/>
    <w:rsid w:val="00682219"/>
    <w:rsid w:val="00690022"/>
    <w:rsid w:val="006B3E8D"/>
    <w:rsid w:val="006B6801"/>
    <w:rsid w:val="006C641B"/>
    <w:rsid w:val="006D7375"/>
    <w:rsid w:val="006E1A97"/>
    <w:rsid w:val="006E52EC"/>
    <w:rsid w:val="006E59DD"/>
    <w:rsid w:val="006F0B31"/>
    <w:rsid w:val="006F2A36"/>
    <w:rsid w:val="006F3093"/>
    <w:rsid w:val="006F4A9C"/>
    <w:rsid w:val="00703413"/>
    <w:rsid w:val="0070622D"/>
    <w:rsid w:val="00710455"/>
    <w:rsid w:val="0072205E"/>
    <w:rsid w:val="00726D1D"/>
    <w:rsid w:val="00757AB8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E7895"/>
    <w:rsid w:val="007F68D9"/>
    <w:rsid w:val="00812B02"/>
    <w:rsid w:val="008133ED"/>
    <w:rsid w:val="00827905"/>
    <w:rsid w:val="00842367"/>
    <w:rsid w:val="00854A44"/>
    <w:rsid w:val="00865B5B"/>
    <w:rsid w:val="00871B8E"/>
    <w:rsid w:val="00872E9D"/>
    <w:rsid w:val="008900F4"/>
    <w:rsid w:val="00892925"/>
    <w:rsid w:val="00896FD7"/>
    <w:rsid w:val="008A1446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70012"/>
    <w:rsid w:val="00975602"/>
    <w:rsid w:val="00983761"/>
    <w:rsid w:val="0098658A"/>
    <w:rsid w:val="00992F4F"/>
    <w:rsid w:val="009A1235"/>
    <w:rsid w:val="009A7DC8"/>
    <w:rsid w:val="009B0437"/>
    <w:rsid w:val="009B1C02"/>
    <w:rsid w:val="009D32AC"/>
    <w:rsid w:val="009E3163"/>
    <w:rsid w:val="009F16F8"/>
    <w:rsid w:val="009F559F"/>
    <w:rsid w:val="00A146C3"/>
    <w:rsid w:val="00A22466"/>
    <w:rsid w:val="00A4070F"/>
    <w:rsid w:val="00A603D1"/>
    <w:rsid w:val="00A74B54"/>
    <w:rsid w:val="00A81DED"/>
    <w:rsid w:val="00A85318"/>
    <w:rsid w:val="00A91461"/>
    <w:rsid w:val="00A926A1"/>
    <w:rsid w:val="00A926FB"/>
    <w:rsid w:val="00A93C10"/>
    <w:rsid w:val="00A9410E"/>
    <w:rsid w:val="00AA6BC5"/>
    <w:rsid w:val="00AB087A"/>
    <w:rsid w:val="00AB7DD1"/>
    <w:rsid w:val="00AD18C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709E"/>
    <w:rsid w:val="00B52C4F"/>
    <w:rsid w:val="00B54A56"/>
    <w:rsid w:val="00B70938"/>
    <w:rsid w:val="00B75CC3"/>
    <w:rsid w:val="00B76E14"/>
    <w:rsid w:val="00B80F31"/>
    <w:rsid w:val="00B84DAA"/>
    <w:rsid w:val="00B85886"/>
    <w:rsid w:val="00B91080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761AD"/>
    <w:rsid w:val="00C8041E"/>
    <w:rsid w:val="00C90FCE"/>
    <w:rsid w:val="00C93CCD"/>
    <w:rsid w:val="00C9539B"/>
    <w:rsid w:val="00CA3C92"/>
    <w:rsid w:val="00CB5638"/>
    <w:rsid w:val="00CC1DDA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6401"/>
    <w:rsid w:val="00D87E1D"/>
    <w:rsid w:val="00D94E64"/>
    <w:rsid w:val="00DB197B"/>
    <w:rsid w:val="00DC550A"/>
    <w:rsid w:val="00DD2AEF"/>
    <w:rsid w:val="00DE003A"/>
    <w:rsid w:val="00DE2CF0"/>
    <w:rsid w:val="00DF4D56"/>
    <w:rsid w:val="00E167A9"/>
    <w:rsid w:val="00E16E10"/>
    <w:rsid w:val="00E31559"/>
    <w:rsid w:val="00E401FA"/>
    <w:rsid w:val="00E71461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3282"/>
    <w:rsid w:val="00F563A3"/>
    <w:rsid w:val="00F5796B"/>
    <w:rsid w:val="00F7047A"/>
    <w:rsid w:val="00F92A5C"/>
    <w:rsid w:val="00F93A03"/>
    <w:rsid w:val="00F94C05"/>
    <w:rsid w:val="00FA451F"/>
    <w:rsid w:val="00FB0C7A"/>
    <w:rsid w:val="00FB4FEE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4F672004-D9DE-49C8-B62A-538C29F8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130A1-8BD7-45F4-8431-E396FAAC6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12</cp:revision>
  <cp:lastPrinted>2013-08-23T16:35:00Z</cp:lastPrinted>
  <dcterms:created xsi:type="dcterms:W3CDTF">2020-12-04T13:06:00Z</dcterms:created>
  <dcterms:modified xsi:type="dcterms:W3CDTF">2020-12-10T02:37:00Z</dcterms:modified>
</cp:coreProperties>
</file>