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46091E" w:rsidRDefault="003B1773" w:rsidP="003B1773">
      <w:pPr>
        <w:jc w:val="both"/>
        <w:rPr>
          <w:rFonts w:ascii="Arial" w:hAnsi="Arial" w:cs="Arial"/>
          <w:sz w:val="24"/>
          <w:szCs w:val="24"/>
        </w:rPr>
      </w:pPr>
    </w:p>
    <w:p w14:paraId="0B029E15"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hAnsi="Arial" w:cs="Arial"/>
          <w:b/>
          <w:bCs/>
        </w:rPr>
        <w:t>1.</w:t>
      </w:r>
      <w:r w:rsidRPr="0046091E">
        <w:rPr>
          <w:rFonts w:ascii="Arial" w:hAnsi="Arial" w:cs="Arial"/>
        </w:rPr>
        <w:t xml:space="preserve"> </w:t>
      </w:r>
      <w:r w:rsidRPr="0046091E">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46091E"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09F210DB" w:rsidR="003B1773" w:rsidRPr="0046091E" w:rsidRDefault="00F8508F" w:rsidP="003B1773">
            <w:pPr>
              <w:jc w:val="both"/>
              <w:rPr>
                <w:rFonts w:ascii="Arial" w:hAnsi="Arial" w:cs="Arial"/>
                <w:sz w:val="24"/>
                <w:szCs w:val="24"/>
              </w:rPr>
            </w:pPr>
            <w:r w:rsidRPr="0046091E">
              <w:rPr>
                <w:rFonts w:ascii="Arial" w:hAnsi="Arial" w:cs="Arial"/>
                <w:sz w:val="24"/>
                <w:szCs w:val="24"/>
              </w:rPr>
              <w:t xml:space="preserve">CONTRATOS </w:t>
            </w:r>
            <w:r w:rsidR="003B1773" w:rsidRPr="0046091E">
              <w:rPr>
                <w:rFonts w:ascii="Arial" w:hAnsi="Arial" w:cs="Arial"/>
                <w:sz w:val="24"/>
                <w:szCs w:val="24"/>
              </w:rPr>
              <w:t>/</w:t>
            </w:r>
            <w:r w:rsidR="0046091E" w:rsidRPr="0046091E">
              <w:rPr>
                <w:rFonts w:ascii="Arial" w:hAnsi="Arial" w:cs="Arial"/>
                <w:sz w:val="24"/>
                <w:szCs w:val="24"/>
              </w:rPr>
              <w:t xml:space="preserve"> Contratos de Producción Intelectual</w:t>
            </w:r>
          </w:p>
        </w:tc>
      </w:tr>
      <w:tr w:rsidR="003B1773" w:rsidRPr="0046091E"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4BB5699B" w:rsidR="003B1773" w:rsidRPr="0046091E" w:rsidRDefault="0046091E" w:rsidP="00B443CD">
            <w:pPr>
              <w:jc w:val="both"/>
              <w:rPr>
                <w:rFonts w:ascii="Arial" w:hAnsi="Arial" w:cs="Arial"/>
                <w:sz w:val="24"/>
                <w:szCs w:val="24"/>
              </w:rPr>
            </w:pPr>
            <w:r w:rsidRPr="0046091E">
              <w:rPr>
                <w:rFonts w:ascii="Arial" w:hAnsi="Arial" w:cs="Arial"/>
                <w:sz w:val="24"/>
                <w:szCs w:val="24"/>
              </w:rPr>
              <w:t>Los documentos de esta subserie dan a conocer el procedimiento administrativo que se adelanta dentro del proceso de contratación en los términos establecidos por la Ley 30 de 1992, el Estatuto de Contratación, el Manual de Procesos y Procedimientos de Contratación de la UNAD en articulación con el Acuerdo 039 del 3 de diciembre de 2019. Por el cual se modifica el Estatuto Organizacional de la Universidad Nacional Abierta y a Distancia (UNAD). Artículo 43, Funciones de la Secretaría General, literal n) Gestionar los procesos contractuales que, de acuerdo a las cuantías establecidas en el Estatuto de Contratación, le correspondan.</w:t>
            </w:r>
          </w:p>
        </w:tc>
      </w:tr>
      <w:tr w:rsidR="003B1773" w:rsidRPr="0046091E"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0121E366" w:rsidR="00B443CD" w:rsidRPr="0046091E" w:rsidRDefault="00F70DE8" w:rsidP="003B1773">
            <w:pPr>
              <w:jc w:val="both"/>
              <w:rPr>
                <w:rFonts w:ascii="Arial" w:hAnsi="Arial" w:cs="Arial"/>
                <w:sz w:val="24"/>
                <w:szCs w:val="24"/>
              </w:rPr>
            </w:pPr>
            <w:r w:rsidRPr="0046091E">
              <w:rPr>
                <w:rFonts w:ascii="Arial" w:hAnsi="Arial" w:cs="Arial"/>
                <w:sz w:val="24"/>
                <w:szCs w:val="24"/>
              </w:rPr>
              <w:t>SECRETARIA GENERAL- 101</w:t>
            </w:r>
          </w:p>
        </w:tc>
      </w:tr>
      <w:tr w:rsidR="003B1773" w:rsidRPr="0046091E"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 xml:space="preserve">Desde: </w:t>
            </w:r>
          </w:p>
        </w:tc>
        <w:tc>
          <w:tcPr>
            <w:tcW w:w="854" w:type="pct"/>
            <w:shd w:val="clear" w:color="auto" w:fill="auto"/>
            <w:vAlign w:val="center"/>
          </w:tcPr>
          <w:p w14:paraId="1CFABB83" w14:textId="77777777" w:rsidR="003B1773" w:rsidRPr="0046091E"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Hasta:</w:t>
            </w:r>
          </w:p>
        </w:tc>
        <w:tc>
          <w:tcPr>
            <w:tcW w:w="853" w:type="pct"/>
            <w:shd w:val="clear" w:color="auto" w:fill="auto"/>
            <w:vAlign w:val="center"/>
          </w:tcPr>
          <w:p w14:paraId="26661A2F" w14:textId="77777777" w:rsidR="003B1773" w:rsidRPr="0046091E" w:rsidRDefault="003B1773" w:rsidP="003B1773">
            <w:pPr>
              <w:jc w:val="both"/>
              <w:rPr>
                <w:rFonts w:ascii="Arial" w:hAnsi="Arial" w:cs="Arial"/>
                <w:sz w:val="24"/>
                <w:szCs w:val="24"/>
              </w:rPr>
            </w:pPr>
          </w:p>
        </w:tc>
      </w:tr>
    </w:tbl>
    <w:p w14:paraId="4EC42D0A" w14:textId="77777777" w:rsidR="003B1773" w:rsidRPr="0046091E"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46091E"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hAnsi="Arial" w:cs="Arial"/>
          <w:b/>
          <w:bCs/>
        </w:rPr>
        <w:t xml:space="preserve">2. </w:t>
      </w:r>
      <w:r w:rsidRPr="0046091E">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46091E"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38C2229" w14:textId="77777777" w:rsidR="0046091E" w:rsidRPr="0046091E" w:rsidRDefault="0046091E" w:rsidP="0046091E">
            <w:pPr>
              <w:autoSpaceDE w:val="0"/>
              <w:autoSpaceDN w:val="0"/>
              <w:adjustRightInd w:val="0"/>
              <w:rPr>
                <w:rFonts w:ascii="Arial" w:hAnsi="Arial" w:cs="Arial"/>
                <w:sz w:val="24"/>
                <w:szCs w:val="24"/>
                <w:lang w:val="es-CO" w:eastAsia="es-CO"/>
              </w:rPr>
            </w:pPr>
            <w:r w:rsidRPr="0046091E">
              <w:rPr>
                <w:rFonts w:ascii="Arial" w:hAnsi="Arial" w:cs="Arial"/>
                <w:sz w:val="24"/>
                <w:szCs w:val="24"/>
                <w:lang w:val="es-CO" w:eastAsia="es-CO"/>
              </w:rPr>
              <w:t>documentos que dan a conocer el procedimiento administrativo que</w:t>
            </w:r>
          </w:p>
          <w:p w14:paraId="1FED301F" w14:textId="4EC444B0" w:rsidR="003B1773" w:rsidRPr="0046091E" w:rsidRDefault="0046091E" w:rsidP="0046091E">
            <w:pPr>
              <w:autoSpaceDE w:val="0"/>
              <w:autoSpaceDN w:val="0"/>
              <w:adjustRightInd w:val="0"/>
              <w:rPr>
                <w:rFonts w:ascii="Arial" w:hAnsi="Arial" w:cs="Arial"/>
                <w:sz w:val="24"/>
                <w:szCs w:val="24"/>
                <w:lang w:val="es-CO" w:eastAsia="es-CO"/>
              </w:rPr>
            </w:pPr>
            <w:r w:rsidRPr="0046091E">
              <w:rPr>
                <w:rFonts w:ascii="Arial" w:hAnsi="Arial" w:cs="Arial"/>
                <w:sz w:val="24"/>
                <w:szCs w:val="24"/>
                <w:lang w:val="es-CO" w:eastAsia="es-CO"/>
              </w:rPr>
              <w:t>se adelanta dentro del proceso de contratación en los términos establecidos, entre dos o más partes, mediante el cual se obligan a una determinada cosa, de carácter bilateral</w:t>
            </w:r>
          </w:p>
        </w:tc>
      </w:tr>
      <w:tr w:rsidR="003B1773" w:rsidRPr="0046091E"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46091E" w:rsidRDefault="003B1773" w:rsidP="003B1773">
            <w:pPr>
              <w:pStyle w:val="NormalWeb"/>
              <w:spacing w:before="0" w:beforeAutospacing="0" w:after="0" w:afterAutospacing="0" w:line="276" w:lineRule="auto"/>
              <w:jc w:val="both"/>
              <w:rPr>
                <w:rFonts w:ascii="Arial" w:hAnsi="Arial" w:cs="Arial"/>
                <w:b/>
                <w:bCs/>
              </w:rPr>
            </w:pPr>
            <w:r w:rsidRPr="0046091E">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4D3F89CE"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Estudios Previos</w:t>
            </w:r>
          </w:p>
          <w:p w14:paraId="19967B48"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CDP</w:t>
            </w:r>
          </w:p>
          <w:p w14:paraId="3D042BA9"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Autorización</w:t>
            </w:r>
          </w:p>
          <w:p w14:paraId="640BB634"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Certificación Talento Humano</w:t>
            </w:r>
          </w:p>
          <w:p w14:paraId="3059D17E"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Propuesta</w:t>
            </w:r>
          </w:p>
          <w:p w14:paraId="00C69822"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Solicitud Elaboración Contrato</w:t>
            </w:r>
          </w:p>
          <w:p w14:paraId="5DC6FD28"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Términos de Referencia (Conveniencia, Justificación y Factibilidad)</w:t>
            </w:r>
          </w:p>
          <w:p w14:paraId="35EAD933"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Formato Único Hoja de Vida</w:t>
            </w:r>
          </w:p>
          <w:p w14:paraId="0D9B4D86"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Declaración Juramentada Bienes y Rentas</w:t>
            </w:r>
          </w:p>
          <w:p w14:paraId="19F9D8E9"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Información Terceros</w:t>
            </w:r>
          </w:p>
          <w:p w14:paraId="21032436"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Certificación Bancaria</w:t>
            </w:r>
          </w:p>
          <w:p w14:paraId="1090DCA0"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Cedula de ciudadanía</w:t>
            </w:r>
          </w:p>
          <w:p w14:paraId="206C91A9"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Antecedentes Policía</w:t>
            </w:r>
          </w:p>
          <w:p w14:paraId="001CC854"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Original Certificado Antecedentes disciplinarios</w:t>
            </w:r>
          </w:p>
          <w:p w14:paraId="6B3E0060"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Certificado Antecedentes Fiscales ( CGR)</w:t>
            </w:r>
          </w:p>
          <w:p w14:paraId="44A1561E"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 xml:space="preserve">Certificación parafiscales </w:t>
            </w:r>
          </w:p>
          <w:p w14:paraId="7C718CB2"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 xml:space="preserve">Certificado médico ocupacional </w:t>
            </w:r>
          </w:p>
          <w:p w14:paraId="2B2F73AA"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Soportes Académicos</w:t>
            </w:r>
          </w:p>
          <w:p w14:paraId="567502EB"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RUT</w:t>
            </w:r>
          </w:p>
          <w:p w14:paraId="61FDDA1E"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Contrato (Original)</w:t>
            </w:r>
          </w:p>
          <w:p w14:paraId="62A5AE8D"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Póliza Original</w:t>
            </w:r>
          </w:p>
          <w:p w14:paraId="09264885"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Aprobación Póliza</w:t>
            </w:r>
          </w:p>
          <w:p w14:paraId="1CB8BC02"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Inicio del Plazo de Ejecución</w:t>
            </w:r>
          </w:p>
          <w:p w14:paraId="76115A36"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Designación de inicio de Contratista</w:t>
            </w:r>
          </w:p>
          <w:p w14:paraId="12BEC062"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Certificación de Pago</w:t>
            </w:r>
          </w:p>
          <w:p w14:paraId="3AE71F55"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Informe de Actividades</w:t>
            </w:r>
          </w:p>
          <w:p w14:paraId="4FA9CE67"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lastRenderedPageBreak/>
              <w:t>Pagos EPS Pensión</w:t>
            </w:r>
          </w:p>
          <w:p w14:paraId="40602D0B"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Informe Periódico</w:t>
            </w:r>
          </w:p>
          <w:p w14:paraId="44ACE0DA" w14:textId="77777777" w:rsidR="0046091E" w:rsidRPr="0046091E" w:rsidRDefault="0046091E" w:rsidP="0046091E">
            <w:pPr>
              <w:jc w:val="both"/>
              <w:rPr>
                <w:rFonts w:ascii="Arial" w:hAnsi="Arial" w:cs="Arial"/>
                <w:sz w:val="24"/>
                <w:szCs w:val="24"/>
              </w:rPr>
            </w:pPr>
            <w:r w:rsidRPr="0046091E">
              <w:rPr>
                <w:rFonts w:ascii="Arial" w:hAnsi="Arial" w:cs="Arial"/>
                <w:sz w:val="24"/>
                <w:szCs w:val="24"/>
              </w:rPr>
              <w:t>Informe Final Interventor</w:t>
            </w:r>
          </w:p>
          <w:p w14:paraId="5849CDB5" w14:textId="373AED94" w:rsidR="003B1773" w:rsidRPr="0046091E" w:rsidRDefault="0046091E" w:rsidP="0046091E">
            <w:pPr>
              <w:jc w:val="both"/>
              <w:rPr>
                <w:rFonts w:ascii="Arial" w:hAnsi="Arial" w:cs="Arial"/>
                <w:sz w:val="24"/>
                <w:szCs w:val="24"/>
              </w:rPr>
            </w:pPr>
            <w:r w:rsidRPr="0046091E">
              <w:rPr>
                <w:rFonts w:ascii="Arial" w:hAnsi="Arial" w:cs="Arial"/>
                <w:sz w:val="24"/>
                <w:szCs w:val="24"/>
              </w:rPr>
              <w:t>Acta de Liquidación</w:t>
            </w:r>
          </w:p>
        </w:tc>
      </w:tr>
      <w:tr w:rsidR="003B1773" w:rsidRPr="0046091E"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0A1D45E5" w:rsidR="003B1773" w:rsidRPr="0046091E" w:rsidRDefault="003B1773" w:rsidP="003B1773">
            <w:pPr>
              <w:pStyle w:val="NormalWeb"/>
              <w:spacing w:before="0" w:beforeAutospacing="0" w:after="0" w:afterAutospacing="0" w:line="276" w:lineRule="auto"/>
              <w:jc w:val="both"/>
              <w:rPr>
                <w:rFonts w:ascii="Arial" w:hAnsi="Arial" w:cs="Arial"/>
                <w:b/>
                <w:bCs/>
              </w:rPr>
            </w:pPr>
            <w:r w:rsidRPr="0046091E">
              <w:rPr>
                <w:rFonts w:ascii="Arial" w:hAnsi="Arial" w:cs="Arial"/>
                <w:b/>
                <w:bCs/>
              </w:rPr>
              <w:lastRenderedPageBreak/>
              <w:t>2.3</w:t>
            </w:r>
          </w:p>
        </w:tc>
        <w:tc>
          <w:tcPr>
            <w:tcW w:w="1039" w:type="pct"/>
            <w:shd w:val="clear" w:color="auto" w:fill="auto"/>
            <w:tcMar>
              <w:top w:w="15" w:type="dxa"/>
              <w:left w:w="56" w:type="dxa"/>
              <w:bottom w:w="0" w:type="dxa"/>
              <w:right w:w="56" w:type="dxa"/>
            </w:tcMar>
            <w:vAlign w:val="center"/>
          </w:tcPr>
          <w:p w14:paraId="4BADC64E"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46091E" w:rsidRDefault="003B1773" w:rsidP="003B1773">
            <w:pPr>
              <w:jc w:val="both"/>
              <w:rPr>
                <w:rFonts w:ascii="Arial" w:hAnsi="Arial" w:cs="Arial"/>
                <w:sz w:val="24"/>
                <w:szCs w:val="24"/>
              </w:rPr>
            </w:pPr>
            <w:r w:rsidRPr="0046091E">
              <w:rPr>
                <w:rFonts w:ascii="Arial" w:eastAsia="Arial" w:hAnsi="Arial" w:cs="Arial"/>
                <w:sz w:val="24"/>
                <w:szCs w:val="24"/>
              </w:rPr>
              <w:t>Papel-PDF</w:t>
            </w:r>
          </w:p>
        </w:tc>
      </w:tr>
      <w:tr w:rsidR="003B1773" w:rsidRPr="0046091E"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46091E" w:rsidRDefault="003B1773" w:rsidP="003B1773">
            <w:pPr>
              <w:pStyle w:val="NormalWeb"/>
              <w:spacing w:before="0" w:beforeAutospacing="0" w:after="0" w:afterAutospacing="0" w:line="276" w:lineRule="auto"/>
              <w:jc w:val="both"/>
              <w:rPr>
                <w:rFonts w:ascii="Arial" w:hAnsi="Arial" w:cs="Arial"/>
                <w:b/>
                <w:bCs/>
              </w:rPr>
            </w:pPr>
            <w:r w:rsidRPr="0046091E">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46091E" w:rsidRDefault="003B1773" w:rsidP="003B1773">
            <w:pPr>
              <w:jc w:val="both"/>
              <w:rPr>
                <w:rFonts w:ascii="Arial" w:hAnsi="Arial" w:cs="Arial"/>
                <w:sz w:val="24"/>
                <w:szCs w:val="24"/>
              </w:rPr>
            </w:pPr>
            <w:r w:rsidRPr="0046091E">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46091E"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46091E" w:rsidRDefault="003B1773" w:rsidP="003B1773">
            <w:pPr>
              <w:pStyle w:val="NormalWeb"/>
              <w:spacing w:before="0" w:beforeAutospacing="0" w:after="0" w:afterAutospacing="0" w:line="276" w:lineRule="auto"/>
              <w:jc w:val="both"/>
              <w:rPr>
                <w:rFonts w:ascii="Arial" w:hAnsi="Arial" w:cs="Arial"/>
                <w:b/>
                <w:bCs/>
              </w:rPr>
            </w:pPr>
            <w:r w:rsidRPr="0046091E">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Administrativo:</w:t>
            </w:r>
          </w:p>
        </w:tc>
        <w:tc>
          <w:tcPr>
            <w:tcW w:w="909" w:type="pct"/>
            <w:shd w:val="clear" w:color="auto" w:fill="auto"/>
            <w:vAlign w:val="center"/>
          </w:tcPr>
          <w:p w14:paraId="6478EF64"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Legal y/o Jurídico:</w:t>
            </w:r>
          </w:p>
        </w:tc>
        <w:tc>
          <w:tcPr>
            <w:tcW w:w="938" w:type="pct"/>
            <w:shd w:val="clear" w:color="auto" w:fill="auto"/>
            <w:vAlign w:val="center"/>
          </w:tcPr>
          <w:p w14:paraId="0E84B289"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Contable:</w:t>
            </w:r>
          </w:p>
        </w:tc>
        <w:tc>
          <w:tcPr>
            <w:tcW w:w="853" w:type="pct"/>
            <w:shd w:val="clear" w:color="auto" w:fill="auto"/>
            <w:vAlign w:val="center"/>
          </w:tcPr>
          <w:p w14:paraId="13C1F821"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Fiscal:</w:t>
            </w:r>
          </w:p>
        </w:tc>
      </w:tr>
      <w:tr w:rsidR="003B1773" w:rsidRPr="0046091E"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46091E"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1B789ACA" w14:textId="77777777" w:rsidR="006B6AE1" w:rsidRPr="0046091E" w:rsidRDefault="003B1773" w:rsidP="006B6AE1">
            <w:pPr>
              <w:autoSpaceDE w:val="0"/>
              <w:autoSpaceDN w:val="0"/>
              <w:adjustRightInd w:val="0"/>
              <w:rPr>
                <w:rFonts w:ascii="Arial" w:hAnsi="Arial" w:cs="Arial"/>
                <w:sz w:val="24"/>
                <w:szCs w:val="24"/>
                <w:lang w:val="es-CO" w:eastAsia="es-CO"/>
              </w:rPr>
            </w:pPr>
            <w:r w:rsidRPr="006B6AE1">
              <w:rPr>
                <w:rFonts w:ascii="Arial" w:hAnsi="Arial" w:cs="Arial"/>
                <w:sz w:val="24"/>
                <w:szCs w:val="24"/>
              </w:rPr>
              <w:t xml:space="preserve">La subserie </w:t>
            </w:r>
            <w:r w:rsidR="0046091E" w:rsidRPr="006B6AE1">
              <w:rPr>
                <w:rFonts w:ascii="Arial" w:hAnsi="Arial" w:cs="Arial"/>
                <w:sz w:val="24"/>
                <w:szCs w:val="24"/>
              </w:rPr>
              <w:t xml:space="preserve">Contratos de Producción Intelectual </w:t>
            </w:r>
            <w:r w:rsidRPr="006B6AE1">
              <w:rPr>
                <w:rFonts w:ascii="Arial" w:hAnsi="Arial" w:cs="Arial"/>
                <w:sz w:val="24"/>
                <w:szCs w:val="24"/>
              </w:rPr>
              <w:t>tuvo valor administr</w:t>
            </w:r>
            <w:r w:rsidR="006B6AE1" w:rsidRPr="006B6AE1">
              <w:rPr>
                <w:rFonts w:ascii="Arial" w:hAnsi="Arial" w:cs="Arial"/>
                <w:sz w:val="24"/>
                <w:szCs w:val="24"/>
              </w:rPr>
              <w:t xml:space="preserve">ativo ya que daba a conocer </w:t>
            </w:r>
            <w:r w:rsidR="006B6AE1" w:rsidRPr="0046091E">
              <w:rPr>
                <w:rFonts w:ascii="Arial" w:hAnsi="Arial" w:cs="Arial"/>
                <w:sz w:val="24"/>
                <w:szCs w:val="24"/>
                <w:lang w:val="es-CO" w:eastAsia="es-CO"/>
              </w:rPr>
              <w:t>el procedimiento administrativo que</w:t>
            </w:r>
          </w:p>
          <w:p w14:paraId="7A90D11D" w14:textId="563C9747" w:rsidR="003B1773" w:rsidRPr="0046091E" w:rsidRDefault="006B6AE1" w:rsidP="006B6AE1">
            <w:pPr>
              <w:jc w:val="both"/>
              <w:rPr>
                <w:rFonts w:ascii="Arial" w:hAnsi="Arial" w:cs="Arial"/>
                <w:sz w:val="24"/>
                <w:szCs w:val="24"/>
              </w:rPr>
            </w:pPr>
            <w:r w:rsidRPr="0046091E">
              <w:rPr>
                <w:rFonts w:ascii="Arial" w:hAnsi="Arial" w:cs="Arial"/>
                <w:sz w:val="24"/>
                <w:szCs w:val="24"/>
                <w:lang w:val="es-CO" w:eastAsia="es-CO"/>
              </w:rPr>
              <w:t>se adelanta</w:t>
            </w:r>
            <w:r>
              <w:rPr>
                <w:rFonts w:ascii="Arial" w:hAnsi="Arial" w:cs="Arial"/>
                <w:sz w:val="24"/>
                <w:szCs w:val="24"/>
                <w:lang w:val="es-CO" w:eastAsia="es-CO"/>
              </w:rPr>
              <w:t>ba</w:t>
            </w:r>
            <w:r w:rsidRPr="0046091E">
              <w:rPr>
                <w:rFonts w:ascii="Arial" w:hAnsi="Arial" w:cs="Arial"/>
                <w:sz w:val="24"/>
                <w:szCs w:val="24"/>
                <w:lang w:val="es-CO" w:eastAsia="es-CO"/>
              </w:rPr>
              <w:t xml:space="preserve"> dentro del proceso de contratación en los términos establecidos</w:t>
            </w:r>
            <w:r>
              <w:rPr>
                <w:rFonts w:ascii="Arial" w:hAnsi="Arial" w:cs="Arial"/>
                <w:sz w:val="24"/>
                <w:szCs w:val="24"/>
                <w:lang w:val="es-CO" w:eastAsia="es-CO"/>
              </w:rPr>
              <w:t xml:space="preserve"> por la Ley.</w:t>
            </w:r>
          </w:p>
        </w:tc>
        <w:tc>
          <w:tcPr>
            <w:tcW w:w="909" w:type="pct"/>
            <w:shd w:val="clear" w:color="auto" w:fill="auto"/>
            <w:vAlign w:val="center"/>
          </w:tcPr>
          <w:p w14:paraId="20B350C1" w14:textId="62C9FFF7" w:rsidR="003B1773" w:rsidRPr="0046091E" w:rsidRDefault="003B1773" w:rsidP="003B1773">
            <w:pPr>
              <w:jc w:val="both"/>
              <w:rPr>
                <w:rFonts w:ascii="Arial" w:hAnsi="Arial" w:cs="Arial"/>
                <w:sz w:val="24"/>
                <w:szCs w:val="24"/>
              </w:rPr>
            </w:pPr>
            <w:r w:rsidRPr="006B6AE1">
              <w:rPr>
                <w:rFonts w:ascii="Arial" w:hAnsi="Arial" w:cs="Arial"/>
                <w:sz w:val="24"/>
                <w:szCs w:val="24"/>
              </w:rPr>
              <w:t xml:space="preserve">La subserie </w:t>
            </w:r>
            <w:r w:rsidR="0046091E" w:rsidRPr="006B6AE1">
              <w:rPr>
                <w:rFonts w:ascii="Arial" w:hAnsi="Arial" w:cs="Arial"/>
                <w:sz w:val="24"/>
                <w:szCs w:val="24"/>
              </w:rPr>
              <w:t xml:space="preserve">Contratos de Producción Intelectual </w:t>
            </w:r>
            <w:r w:rsidR="006B6AE1" w:rsidRPr="006B6AE1">
              <w:rPr>
                <w:rFonts w:ascii="Arial" w:hAnsi="Arial" w:cs="Arial"/>
                <w:sz w:val="24"/>
                <w:szCs w:val="24"/>
              </w:rPr>
              <w:t>tuvo valor legal ya que permitía</w:t>
            </w:r>
            <w:r w:rsidR="00F97D3C">
              <w:rPr>
                <w:rFonts w:ascii="Arial" w:hAnsi="Arial" w:cs="Arial"/>
                <w:sz w:val="24"/>
                <w:szCs w:val="24"/>
              </w:rPr>
              <w:t xml:space="preserve"> mostrar el cumplimiento de la legislación nacional e internacional, sobre propiedad intelectual y los acuerdos internacionales suscritos por Colombia, e</w:t>
            </w:r>
            <w:r w:rsidR="006B6AE1">
              <w:rPr>
                <w:rFonts w:ascii="Arial" w:hAnsi="Arial" w:cs="Arial"/>
                <w:sz w:val="24"/>
                <w:szCs w:val="24"/>
              </w:rPr>
              <w:t>sta</w:t>
            </w:r>
            <w:r w:rsidR="00F97D3C">
              <w:rPr>
                <w:rFonts w:ascii="Arial" w:hAnsi="Arial" w:cs="Arial"/>
                <w:sz w:val="24"/>
                <w:szCs w:val="24"/>
              </w:rPr>
              <w:t>blecidos en</w:t>
            </w:r>
            <w:r w:rsidR="006B6AE1">
              <w:rPr>
                <w:rFonts w:ascii="Arial" w:hAnsi="Arial" w:cs="Arial"/>
                <w:sz w:val="24"/>
                <w:szCs w:val="24"/>
              </w:rPr>
              <w:t xml:space="preserve"> la Constitución Política Nacional, articulo 61, la ley 30 de 1992 y demás normas concordantes.</w:t>
            </w:r>
            <w:bookmarkStart w:id="0" w:name="_GoBack"/>
            <w:bookmarkEnd w:id="0"/>
          </w:p>
        </w:tc>
        <w:tc>
          <w:tcPr>
            <w:tcW w:w="938" w:type="pct"/>
            <w:shd w:val="clear" w:color="auto" w:fill="auto"/>
            <w:vAlign w:val="center"/>
          </w:tcPr>
          <w:p w14:paraId="1A2DC279" w14:textId="7BFCEEED" w:rsidR="003B1773" w:rsidRPr="0046091E" w:rsidRDefault="003B1773" w:rsidP="003B1773">
            <w:pPr>
              <w:jc w:val="both"/>
              <w:rPr>
                <w:rFonts w:ascii="Arial" w:hAnsi="Arial" w:cs="Arial"/>
                <w:sz w:val="24"/>
                <w:szCs w:val="24"/>
              </w:rPr>
            </w:pPr>
            <w:r w:rsidRPr="0046091E">
              <w:rPr>
                <w:rFonts w:ascii="Arial" w:hAnsi="Arial" w:cs="Arial"/>
                <w:sz w:val="24"/>
                <w:szCs w:val="24"/>
              </w:rPr>
              <w:t xml:space="preserve">La subserie </w:t>
            </w:r>
            <w:r w:rsidR="0046091E" w:rsidRPr="0046091E">
              <w:rPr>
                <w:rFonts w:ascii="Arial" w:hAnsi="Arial" w:cs="Arial"/>
                <w:sz w:val="24"/>
                <w:szCs w:val="24"/>
              </w:rPr>
              <w:t>Contratos de Producción Intelectual</w:t>
            </w:r>
            <w:r w:rsidR="00F8508F" w:rsidRPr="0046091E">
              <w:rPr>
                <w:rFonts w:ascii="Arial" w:hAnsi="Arial" w:cs="Arial"/>
                <w:sz w:val="24"/>
                <w:szCs w:val="24"/>
              </w:rPr>
              <w:t xml:space="preserve"> </w:t>
            </w:r>
            <w:r w:rsidRPr="0046091E">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74BC7D13" w:rsidR="003B1773" w:rsidRPr="0046091E" w:rsidRDefault="003B1773" w:rsidP="003B1773">
            <w:pPr>
              <w:jc w:val="both"/>
              <w:rPr>
                <w:rFonts w:ascii="Arial" w:hAnsi="Arial" w:cs="Arial"/>
                <w:sz w:val="24"/>
                <w:szCs w:val="24"/>
              </w:rPr>
            </w:pPr>
            <w:r w:rsidRPr="0046091E">
              <w:rPr>
                <w:rFonts w:ascii="Arial" w:hAnsi="Arial" w:cs="Arial"/>
                <w:sz w:val="24"/>
                <w:szCs w:val="24"/>
              </w:rPr>
              <w:t xml:space="preserve">La subserie </w:t>
            </w:r>
            <w:r w:rsidR="0046091E" w:rsidRPr="0046091E">
              <w:rPr>
                <w:rFonts w:ascii="Arial" w:hAnsi="Arial" w:cs="Arial"/>
                <w:sz w:val="24"/>
                <w:szCs w:val="24"/>
              </w:rPr>
              <w:t xml:space="preserve">Contratos de Producción Intelectual </w:t>
            </w:r>
            <w:r w:rsidRPr="0046091E">
              <w:rPr>
                <w:rFonts w:ascii="Arial" w:hAnsi="Arial" w:cs="Arial"/>
                <w:sz w:val="24"/>
                <w:szCs w:val="24"/>
              </w:rPr>
              <w:t>no tuvo valor fiscal por cuanto no registra documentos decisorios que comprometan el manejo presupuestal, de bienes o recursos públicos.</w:t>
            </w:r>
          </w:p>
        </w:tc>
      </w:tr>
      <w:tr w:rsidR="003B1773" w:rsidRPr="0046091E"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46091E" w:rsidRDefault="003B1773" w:rsidP="003B1773">
            <w:pPr>
              <w:pStyle w:val="NormalWeb"/>
              <w:spacing w:before="0" w:beforeAutospacing="0" w:after="0" w:afterAutospacing="0" w:line="276" w:lineRule="auto"/>
              <w:jc w:val="both"/>
              <w:rPr>
                <w:rFonts w:ascii="Arial" w:hAnsi="Arial" w:cs="Arial"/>
                <w:b/>
                <w:bCs/>
              </w:rPr>
            </w:pPr>
            <w:r w:rsidRPr="0046091E">
              <w:rPr>
                <w:rFonts w:ascii="Arial" w:hAnsi="Arial" w:cs="Arial"/>
                <w:b/>
                <w:bCs/>
              </w:rPr>
              <w:t>2.6</w:t>
            </w:r>
          </w:p>
        </w:tc>
        <w:tc>
          <w:tcPr>
            <w:tcW w:w="1039" w:type="pct"/>
            <w:shd w:val="clear" w:color="auto" w:fill="auto"/>
            <w:tcMar>
              <w:top w:w="15" w:type="dxa"/>
              <w:left w:w="56" w:type="dxa"/>
              <w:bottom w:w="0" w:type="dxa"/>
              <w:right w:w="56" w:type="dxa"/>
            </w:tcMar>
            <w:vAlign w:val="center"/>
          </w:tcPr>
          <w:p w14:paraId="4DFA6AF6"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7F0B3F8A" w14:textId="029E77B8" w:rsidR="00F8508F" w:rsidRPr="0046091E" w:rsidRDefault="00F8508F" w:rsidP="00AD356A">
            <w:pPr>
              <w:jc w:val="both"/>
              <w:rPr>
                <w:rFonts w:ascii="Arial" w:eastAsia="Arial" w:hAnsi="Arial" w:cs="Arial"/>
                <w:b/>
                <w:sz w:val="24"/>
                <w:szCs w:val="24"/>
              </w:rPr>
            </w:pPr>
            <w:r w:rsidRPr="0046091E">
              <w:rPr>
                <w:rFonts w:ascii="Arial" w:hAnsi="Arial" w:cs="Arial"/>
                <w:b/>
                <w:sz w:val="24"/>
                <w:szCs w:val="24"/>
              </w:rPr>
              <w:t>Ley 30 de 1992,</w:t>
            </w:r>
            <w:r w:rsidRPr="0046091E">
              <w:rPr>
                <w:rFonts w:ascii="Arial" w:hAnsi="Arial" w:cs="Arial"/>
                <w:sz w:val="24"/>
                <w:szCs w:val="24"/>
              </w:rPr>
              <w:t xml:space="preserve"> el Estatuto de Contratación, el Manual de Procesos y Procedimientos de Contratación de la UNAD</w:t>
            </w:r>
          </w:p>
          <w:p w14:paraId="27993DAD" w14:textId="77777777" w:rsidR="00F8508F" w:rsidRPr="0046091E" w:rsidRDefault="003A3A72" w:rsidP="00AD356A">
            <w:pPr>
              <w:jc w:val="both"/>
              <w:rPr>
                <w:rFonts w:ascii="Arial" w:eastAsia="Arial" w:hAnsi="Arial" w:cs="Arial"/>
                <w:sz w:val="24"/>
                <w:szCs w:val="24"/>
              </w:rPr>
            </w:pPr>
            <w:r w:rsidRPr="0046091E">
              <w:rPr>
                <w:rFonts w:ascii="Arial" w:eastAsia="Arial" w:hAnsi="Arial" w:cs="Arial"/>
                <w:b/>
                <w:sz w:val="24"/>
                <w:szCs w:val="24"/>
              </w:rPr>
              <w:t xml:space="preserve">NTC 4436, del 22 de julio de </w:t>
            </w:r>
            <w:r w:rsidR="00AD356A" w:rsidRPr="0046091E">
              <w:rPr>
                <w:rFonts w:ascii="Arial" w:eastAsia="Arial" w:hAnsi="Arial" w:cs="Arial"/>
                <w:b/>
                <w:sz w:val="24"/>
                <w:szCs w:val="24"/>
              </w:rPr>
              <w:t>1998</w:t>
            </w:r>
            <w:r w:rsidRPr="0046091E">
              <w:rPr>
                <w:rFonts w:ascii="Arial" w:eastAsia="Arial" w:hAnsi="Arial" w:cs="Arial"/>
                <w:sz w:val="24"/>
                <w:szCs w:val="24"/>
              </w:rPr>
              <w:t xml:space="preserve"> </w:t>
            </w:r>
            <w:r w:rsidR="00AD356A" w:rsidRPr="0046091E">
              <w:rPr>
                <w:rFonts w:ascii="Arial" w:eastAsia="Arial" w:hAnsi="Arial" w:cs="Arial"/>
                <w:sz w:val="24"/>
                <w:szCs w:val="24"/>
              </w:rPr>
              <w:t>"Información y documentación.</w:t>
            </w:r>
          </w:p>
          <w:p w14:paraId="4DBBF50E" w14:textId="74CD3230" w:rsidR="00AD356A" w:rsidRPr="0046091E" w:rsidRDefault="00AD356A" w:rsidP="00AD356A">
            <w:pPr>
              <w:jc w:val="both"/>
              <w:rPr>
                <w:rFonts w:ascii="Arial" w:hAnsi="Arial" w:cs="Arial"/>
                <w:b/>
                <w:sz w:val="24"/>
                <w:szCs w:val="24"/>
              </w:rPr>
            </w:pPr>
            <w:r w:rsidRPr="0046091E">
              <w:rPr>
                <w:rFonts w:ascii="Arial" w:eastAsia="Arial" w:hAnsi="Arial" w:cs="Arial"/>
                <w:sz w:val="24"/>
                <w:szCs w:val="24"/>
              </w:rPr>
              <w:t>Papel para documentos de Archivo. Requisitos para la permanencia y durabilidad”.</w:t>
            </w:r>
          </w:p>
          <w:p w14:paraId="2BC33153" w14:textId="2A811718" w:rsidR="00AD356A" w:rsidRPr="0046091E" w:rsidRDefault="00AD356A" w:rsidP="00AD356A">
            <w:pPr>
              <w:jc w:val="both"/>
              <w:rPr>
                <w:rFonts w:ascii="Arial" w:hAnsi="Arial" w:cs="Arial"/>
                <w:b/>
                <w:sz w:val="24"/>
                <w:szCs w:val="24"/>
              </w:rPr>
            </w:pPr>
            <w:r w:rsidRPr="0046091E">
              <w:rPr>
                <w:rFonts w:ascii="Arial" w:eastAsia="Arial" w:hAnsi="Arial" w:cs="Arial"/>
                <w:b/>
                <w:sz w:val="24"/>
                <w:szCs w:val="24"/>
              </w:rPr>
              <w:t>Acuerdo 006 de 2014</w:t>
            </w:r>
            <w:r w:rsidRPr="0046091E">
              <w:rPr>
                <w:rFonts w:ascii="Arial" w:eastAsia="Arial" w:hAnsi="Arial" w:cs="Arial"/>
                <w:sz w:val="24"/>
                <w:szCs w:val="24"/>
              </w:rPr>
              <w:t xml:space="preserve"> sobre “Conservación de Documentos”</w:t>
            </w:r>
          </w:p>
          <w:p w14:paraId="1AE64439" w14:textId="4A0BABA9" w:rsidR="00AD356A" w:rsidRPr="0046091E" w:rsidRDefault="00F8508F" w:rsidP="00AD356A">
            <w:pPr>
              <w:jc w:val="both"/>
              <w:rPr>
                <w:rFonts w:ascii="Arial" w:hAnsi="Arial" w:cs="Arial"/>
                <w:sz w:val="24"/>
                <w:szCs w:val="24"/>
              </w:rPr>
            </w:pPr>
            <w:r w:rsidRPr="0046091E">
              <w:rPr>
                <w:rFonts w:ascii="Arial" w:hAnsi="Arial" w:cs="Arial"/>
                <w:b/>
                <w:sz w:val="24"/>
                <w:szCs w:val="24"/>
              </w:rPr>
              <w:t>Acuerdo 039 del 3 de diciembre de 2019</w:t>
            </w:r>
            <w:r w:rsidRPr="0046091E">
              <w:rPr>
                <w:rFonts w:ascii="Arial" w:hAnsi="Arial" w:cs="Arial"/>
                <w:sz w:val="24"/>
                <w:szCs w:val="24"/>
              </w:rPr>
              <w:t xml:space="preserve">. Por el cual se modifica el Estatuto Organizacional de la Universidad Nacional Abierta y a Distancia (UNAD). </w:t>
            </w:r>
            <w:r w:rsidRPr="0046091E">
              <w:rPr>
                <w:rFonts w:ascii="Arial" w:hAnsi="Arial" w:cs="Arial"/>
                <w:b/>
                <w:sz w:val="24"/>
                <w:szCs w:val="24"/>
              </w:rPr>
              <w:t>Artículo 43</w:t>
            </w:r>
            <w:r w:rsidRPr="0046091E">
              <w:rPr>
                <w:rFonts w:ascii="Arial" w:hAnsi="Arial" w:cs="Arial"/>
                <w:sz w:val="24"/>
                <w:szCs w:val="24"/>
              </w:rPr>
              <w:t>, Funciones de la Secretaría General, literal n) “ todo el literal”</w:t>
            </w:r>
          </w:p>
        </w:tc>
      </w:tr>
    </w:tbl>
    <w:p w14:paraId="76CD6669" w14:textId="28AA55A5" w:rsidR="003B1773" w:rsidRPr="0046091E"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46091E"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hAnsi="Arial" w:cs="Arial"/>
          <w:b/>
          <w:bCs/>
        </w:rPr>
        <w:t xml:space="preserve">3. </w:t>
      </w:r>
      <w:r w:rsidRPr="0046091E">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46091E"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Tiempo total</w:t>
            </w:r>
          </w:p>
        </w:tc>
      </w:tr>
      <w:tr w:rsidR="003B1773" w:rsidRPr="0046091E"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42EE4F6" w:rsidR="003B1773" w:rsidRPr="0046091E" w:rsidRDefault="00F70DE8" w:rsidP="00F70DE8">
            <w:pPr>
              <w:jc w:val="center"/>
              <w:rPr>
                <w:rFonts w:ascii="Arial" w:hAnsi="Arial" w:cs="Arial"/>
                <w:sz w:val="24"/>
                <w:szCs w:val="24"/>
              </w:rPr>
            </w:pPr>
            <w:r w:rsidRPr="0046091E">
              <w:rPr>
                <w:rFonts w:ascii="Arial" w:hAnsi="Arial" w:cs="Arial"/>
                <w:sz w:val="24"/>
                <w:szCs w:val="24"/>
              </w:rPr>
              <w:t>2</w:t>
            </w:r>
          </w:p>
        </w:tc>
        <w:tc>
          <w:tcPr>
            <w:tcW w:w="1145" w:type="pct"/>
            <w:gridSpan w:val="4"/>
            <w:shd w:val="clear" w:color="auto" w:fill="auto"/>
            <w:vAlign w:val="center"/>
          </w:tcPr>
          <w:p w14:paraId="033EBE89" w14:textId="38A8F72F" w:rsidR="003B1773" w:rsidRPr="0046091E" w:rsidRDefault="0046091E" w:rsidP="00F70DE8">
            <w:pPr>
              <w:jc w:val="center"/>
              <w:rPr>
                <w:rFonts w:ascii="Arial" w:hAnsi="Arial" w:cs="Arial"/>
                <w:sz w:val="24"/>
                <w:szCs w:val="24"/>
              </w:rPr>
            </w:pPr>
            <w:r w:rsidRPr="0046091E">
              <w:rPr>
                <w:rFonts w:ascii="Arial" w:hAnsi="Arial" w:cs="Arial"/>
                <w:sz w:val="24"/>
                <w:szCs w:val="24"/>
              </w:rPr>
              <w:t>18</w:t>
            </w:r>
          </w:p>
        </w:tc>
        <w:tc>
          <w:tcPr>
            <w:tcW w:w="1130" w:type="pct"/>
            <w:gridSpan w:val="3"/>
            <w:shd w:val="clear" w:color="auto" w:fill="auto"/>
            <w:vAlign w:val="center"/>
          </w:tcPr>
          <w:p w14:paraId="19204BF6" w14:textId="7DED2944" w:rsidR="003B1773" w:rsidRPr="0046091E" w:rsidRDefault="0046091E" w:rsidP="00F70DE8">
            <w:pPr>
              <w:jc w:val="center"/>
              <w:rPr>
                <w:rFonts w:ascii="Arial" w:hAnsi="Arial" w:cs="Arial"/>
                <w:sz w:val="24"/>
                <w:szCs w:val="24"/>
              </w:rPr>
            </w:pPr>
            <w:r w:rsidRPr="0046091E">
              <w:rPr>
                <w:rFonts w:ascii="Arial" w:hAnsi="Arial" w:cs="Arial"/>
                <w:sz w:val="24"/>
                <w:szCs w:val="24"/>
              </w:rPr>
              <w:t>20</w:t>
            </w:r>
          </w:p>
        </w:tc>
      </w:tr>
      <w:tr w:rsidR="003B1773" w:rsidRPr="0046091E"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Conservación Total</w:t>
            </w:r>
          </w:p>
        </w:tc>
        <w:tc>
          <w:tcPr>
            <w:tcW w:w="426" w:type="pct"/>
            <w:shd w:val="clear" w:color="auto" w:fill="auto"/>
            <w:vAlign w:val="center"/>
          </w:tcPr>
          <w:p w14:paraId="0D982E34" w14:textId="77777777" w:rsidR="003B1773" w:rsidRPr="0046091E" w:rsidRDefault="003B1773" w:rsidP="003B1773">
            <w:pPr>
              <w:jc w:val="both"/>
              <w:rPr>
                <w:rFonts w:ascii="Arial" w:hAnsi="Arial" w:cs="Arial"/>
                <w:sz w:val="24"/>
                <w:szCs w:val="24"/>
              </w:rPr>
            </w:pPr>
            <w:r w:rsidRPr="0046091E">
              <w:rPr>
                <w:rFonts w:ascii="Arial" w:hAnsi="Arial" w:cs="Arial"/>
                <w:sz w:val="24"/>
                <w:szCs w:val="24"/>
              </w:rPr>
              <w:t>X</w:t>
            </w:r>
          </w:p>
        </w:tc>
        <w:tc>
          <w:tcPr>
            <w:tcW w:w="501" w:type="pct"/>
            <w:gridSpan w:val="2"/>
            <w:shd w:val="clear" w:color="auto" w:fill="auto"/>
            <w:vAlign w:val="center"/>
          </w:tcPr>
          <w:p w14:paraId="223133C5"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Eliminación</w:t>
            </w:r>
          </w:p>
        </w:tc>
        <w:tc>
          <w:tcPr>
            <w:tcW w:w="426" w:type="pct"/>
            <w:shd w:val="clear" w:color="auto" w:fill="auto"/>
            <w:vAlign w:val="center"/>
          </w:tcPr>
          <w:p w14:paraId="549BCCDB" w14:textId="77777777" w:rsidR="003B1773" w:rsidRPr="0046091E"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46091E"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46091E" w:rsidRDefault="003B1773" w:rsidP="003B1773">
            <w:pPr>
              <w:jc w:val="both"/>
              <w:rPr>
                <w:rFonts w:ascii="Arial" w:hAnsi="Arial" w:cs="Arial"/>
                <w:sz w:val="24"/>
                <w:szCs w:val="24"/>
              </w:rPr>
            </w:pPr>
            <w:r w:rsidRPr="0046091E">
              <w:rPr>
                <w:rFonts w:ascii="Arial" w:hAnsi="Arial" w:cs="Arial"/>
                <w:b/>
                <w:bCs/>
                <w:sz w:val="24"/>
                <w:szCs w:val="24"/>
              </w:rPr>
              <w:t>Digitalización</w:t>
            </w:r>
          </w:p>
        </w:tc>
        <w:tc>
          <w:tcPr>
            <w:tcW w:w="428" w:type="pct"/>
            <w:shd w:val="clear" w:color="auto" w:fill="auto"/>
            <w:vAlign w:val="center"/>
          </w:tcPr>
          <w:p w14:paraId="5A1060C6" w14:textId="77777777" w:rsidR="003B1773" w:rsidRPr="0046091E" w:rsidRDefault="003B1773" w:rsidP="003B1773">
            <w:pPr>
              <w:jc w:val="both"/>
              <w:rPr>
                <w:rFonts w:ascii="Arial" w:hAnsi="Arial" w:cs="Arial"/>
                <w:sz w:val="24"/>
                <w:szCs w:val="24"/>
              </w:rPr>
            </w:pPr>
            <w:r w:rsidRPr="0046091E">
              <w:rPr>
                <w:rFonts w:ascii="Arial" w:hAnsi="Arial" w:cs="Arial"/>
                <w:sz w:val="24"/>
                <w:szCs w:val="24"/>
              </w:rPr>
              <w:t>X</w:t>
            </w:r>
          </w:p>
        </w:tc>
      </w:tr>
      <w:tr w:rsidR="003B1773" w:rsidRPr="0046091E"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5727BE5D" w:rsidR="003B1773" w:rsidRPr="0046091E" w:rsidRDefault="0046091E" w:rsidP="003B1773">
            <w:pPr>
              <w:jc w:val="both"/>
              <w:rPr>
                <w:rFonts w:ascii="Arial" w:hAnsi="Arial" w:cs="Arial"/>
                <w:sz w:val="24"/>
                <w:szCs w:val="24"/>
              </w:rPr>
            </w:pPr>
            <w:r w:rsidRPr="0046091E">
              <w:rPr>
                <w:rFonts w:ascii="Arial" w:hAnsi="Arial" w:cs="Arial"/>
                <w:sz w:val="24"/>
                <w:szCs w:val="24"/>
              </w:rPr>
              <w:t>Cumplido el tiempo de retención la documentación se conserva totalmente ya que adquiere valores secundarios que dan testimonio de la misión institucional,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Este proceso debe ser realizado por el encargado de la gestión contractual de la Secretaria General con el apoyo del Grupo de Gestión Documental y Función Notarial.</w:t>
            </w:r>
          </w:p>
        </w:tc>
      </w:tr>
    </w:tbl>
    <w:p w14:paraId="7AA3F478"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46091E"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46091E" w:rsidRDefault="003B1773" w:rsidP="003B1773">
            <w:pPr>
              <w:jc w:val="both"/>
              <w:rPr>
                <w:rFonts w:ascii="Arial" w:hAnsi="Arial" w:cs="Arial"/>
                <w:sz w:val="24"/>
                <w:szCs w:val="24"/>
              </w:rPr>
            </w:pPr>
            <w:r w:rsidRPr="0046091E">
              <w:rPr>
                <w:rFonts w:ascii="Arial" w:hAnsi="Arial" w:cs="Arial"/>
                <w:sz w:val="24"/>
                <w:szCs w:val="24"/>
              </w:rPr>
              <w:t>X</w:t>
            </w:r>
          </w:p>
        </w:tc>
        <w:tc>
          <w:tcPr>
            <w:tcW w:w="854" w:type="pct"/>
            <w:gridSpan w:val="2"/>
            <w:shd w:val="clear" w:color="auto" w:fill="auto"/>
            <w:vAlign w:val="center"/>
          </w:tcPr>
          <w:p w14:paraId="33F470BA"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 xml:space="preserve">No </w:t>
            </w:r>
          </w:p>
        </w:tc>
        <w:tc>
          <w:tcPr>
            <w:tcW w:w="853" w:type="pct"/>
            <w:shd w:val="clear" w:color="auto" w:fill="auto"/>
            <w:vAlign w:val="center"/>
          </w:tcPr>
          <w:p w14:paraId="43955554" w14:textId="77777777" w:rsidR="003B1773" w:rsidRPr="0046091E" w:rsidRDefault="003B1773" w:rsidP="003B1773">
            <w:pPr>
              <w:jc w:val="both"/>
              <w:rPr>
                <w:rFonts w:ascii="Arial" w:hAnsi="Arial" w:cs="Arial"/>
                <w:sz w:val="24"/>
                <w:szCs w:val="24"/>
              </w:rPr>
            </w:pPr>
          </w:p>
        </w:tc>
      </w:tr>
      <w:tr w:rsidR="003B1773" w:rsidRPr="0046091E"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 xml:space="preserve">Si </w:t>
            </w:r>
          </w:p>
        </w:tc>
        <w:tc>
          <w:tcPr>
            <w:tcW w:w="324" w:type="pct"/>
            <w:shd w:val="clear" w:color="auto" w:fill="auto"/>
            <w:vAlign w:val="center"/>
          </w:tcPr>
          <w:p w14:paraId="2B679C4A" w14:textId="77777777" w:rsidR="003B1773" w:rsidRPr="0046091E"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46091E" w:rsidRDefault="003B1773" w:rsidP="003B1773">
            <w:pPr>
              <w:jc w:val="both"/>
              <w:rPr>
                <w:rFonts w:ascii="Arial" w:hAnsi="Arial" w:cs="Arial"/>
                <w:b/>
                <w:bCs/>
                <w:sz w:val="24"/>
                <w:szCs w:val="24"/>
              </w:rPr>
            </w:pPr>
            <w:r w:rsidRPr="0046091E">
              <w:rPr>
                <w:rFonts w:ascii="Arial" w:hAnsi="Arial" w:cs="Arial"/>
                <w:b/>
                <w:bCs/>
                <w:sz w:val="24"/>
                <w:szCs w:val="24"/>
              </w:rPr>
              <w:t xml:space="preserve">No </w:t>
            </w:r>
          </w:p>
        </w:tc>
        <w:tc>
          <w:tcPr>
            <w:tcW w:w="390" w:type="pct"/>
            <w:shd w:val="clear" w:color="auto" w:fill="auto"/>
            <w:vAlign w:val="center"/>
          </w:tcPr>
          <w:p w14:paraId="71D032A0" w14:textId="77777777" w:rsidR="003B1773" w:rsidRPr="0046091E"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46091E" w:rsidRDefault="003B1773" w:rsidP="003B1773">
            <w:pPr>
              <w:jc w:val="both"/>
              <w:rPr>
                <w:rFonts w:ascii="Arial" w:hAnsi="Arial" w:cs="Arial"/>
                <w:sz w:val="24"/>
                <w:szCs w:val="24"/>
              </w:rPr>
            </w:pPr>
            <w:r w:rsidRPr="0046091E">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46091E" w:rsidRDefault="003B1773" w:rsidP="003B1773">
            <w:pPr>
              <w:jc w:val="both"/>
              <w:rPr>
                <w:rFonts w:ascii="Arial" w:hAnsi="Arial" w:cs="Arial"/>
                <w:sz w:val="24"/>
                <w:szCs w:val="24"/>
              </w:rPr>
            </w:pPr>
          </w:p>
        </w:tc>
      </w:tr>
      <w:tr w:rsidR="003B1773" w:rsidRPr="0046091E"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46091E" w:rsidRDefault="003B1773" w:rsidP="003B1773">
            <w:pPr>
              <w:jc w:val="both"/>
              <w:rPr>
                <w:rFonts w:ascii="Arial" w:hAnsi="Arial" w:cs="Arial"/>
                <w:sz w:val="24"/>
                <w:szCs w:val="24"/>
              </w:rPr>
            </w:pPr>
          </w:p>
        </w:tc>
      </w:tr>
    </w:tbl>
    <w:p w14:paraId="3E6C6FAC"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46091E">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46091E"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46091E" w:rsidRDefault="003B1773" w:rsidP="003B1773">
            <w:pPr>
              <w:pStyle w:val="NormalWeb"/>
              <w:spacing w:before="0" w:beforeAutospacing="0" w:after="0" w:afterAutospacing="0" w:line="276" w:lineRule="auto"/>
              <w:jc w:val="both"/>
              <w:rPr>
                <w:rFonts w:ascii="Arial" w:hAnsi="Arial" w:cs="Arial"/>
                <w:b/>
                <w:bCs/>
              </w:rPr>
            </w:pPr>
            <w:r w:rsidRPr="0046091E">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46091E" w:rsidRDefault="003B1773" w:rsidP="003B1773">
            <w:pPr>
              <w:jc w:val="both"/>
              <w:rPr>
                <w:rFonts w:ascii="Arial" w:hAnsi="Arial" w:cs="Arial"/>
                <w:sz w:val="24"/>
                <w:szCs w:val="24"/>
              </w:rPr>
            </w:pPr>
            <w:r w:rsidRPr="0046091E">
              <w:rPr>
                <w:rFonts w:ascii="Arial" w:hAnsi="Arial" w:cs="Arial"/>
                <w:sz w:val="24"/>
                <w:szCs w:val="24"/>
              </w:rPr>
              <w:t xml:space="preserve">Oscar Mora Calderón </w:t>
            </w:r>
          </w:p>
        </w:tc>
      </w:tr>
      <w:tr w:rsidR="003B1773" w:rsidRPr="0046091E"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46091E" w:rsidRDefault="003B1773" w:rsidP="003B1773">
            <w:pPr>
              <w:pStyle w:val="NormalWeb"/>
              <w:spacing w:before="0" w:beforeAutospacing="0" w:after="0" w:afterAutospacing="0" w:line="276" w:lineRule="auto"/>
              <w:jc w:val="both"/>
              <w:rPr>
                <w:rFonts w:ascii="Arial" w:hAnsi="Arial" w:cs="Arial"/>
              </w:rPr>
            </w:pPr>
            <w:r w:rsidRPr="0046091E">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46091E" w:rsidRDefault="003B1773" w:rsidP="003B1773">
            <w:pPr>
              <w:pStyle w:val="NormalWeb"/>
              <w:spacing w:before="0" w:beforeAutospacing="0" w:after="0" w:afterAutospacing="0" w:line="276" w:lineRule="auto"/>
              <w:jc w:val="both"/>
              <w:rPr>
                <w:rFonts w:ascii="Arial" w:hAnsi="Arial" w:cs="Arial"/>
                <w:b/>
                <w:bCs/>
              </w:rPr>
            </w:pPr>
            <w:r w:rsidRPr="0046091E">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46091E" w:rsidRDefault="003B1773" w:rsidP="003B1773">
            <w:pPr>
              <w:jc w:val="both"/>
              <w:rPr>
                <w:rFonts w:ascii="Arial" w:hAnsi="Arial" w:cs="Arial"/>
                <w:sz w:val="24"/>
                <w:szCs w:val="24"/>
              </w:rPr>
            </w:pPr>
            <w:r w:rsidRPr="0046091E">
              <w:rPr>
                <w:rFonts w:ascii="Arial" w:hAnsi="Arial" w:cs="Arial"/>
                <w:sz w:val="24"/>
                <w:szCs w:val="24"/>
              </w:rPr>
              <w:t>2/12/2020</w:t>
            </w:r>
          </w:p>
        </w:tc>
      </w:tr>
      <w:tr w:rsidR="003B1773" w:rsidRPr="0046091E"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46091E" w:rsidRDefault="003B1773" w:rsidP="003B1773">
            <w:pPr>
              <w:jc w:val="both"/>
              <w:rPr>
                <w:rFonts w:ascii="Arial" w:hAnsi="Arial" w:cs="Arial"/>
                <w:sz w:val="24"/>
                <w:szCs w:val="24"/>
              </w:rPr>
            </w:pPr>
          </w:p>
        </w:tc>
      </w:tr>
    </w:tbl>
    <w:p w14:paraId="35B93914" w14:textId="77777777" w:rsidR="003B1773" w:rsidRPr="0046091E"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46091E" w:rsidRDefault="008133ED" w:rsidP="003B1773">
      <w:pPr>
        <w:jc w:val="both"/>
        <w:rPr>
          <w:rFonts w:ascii="Arial" w:eastAsia="Arial" w:hAnsi="Arial" w:cs="Arial"/>
          <w:sz w:val="24"/>
          <w:szCs w:val="24"/>
        </w:rPr>
      </w:pPr>
    </w:p>
    <w:sectPr w:rsidR="008133ED" w:rsidRPr="0046091E"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9587D" w14:textId="77777777" w:rsidR="00704E95" w:rsidRDefault="00704E95">
      <w:r>
        <w:separator/>
      </w:r>
    </w:p>
  </w:endnote>
  <w:endnote w:type="continuationSeparator" w:id="0">
    <w:p w14:paraId="7FADEEB5" w14:textId="77777777" w:rsidR="00704E95" w:rsidRDefault="0070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99AB3" w14:textId="77777777" w:rsidR="00704E95" w:rsidRDefault="00704E95">
      <w:r>
        <w:separator/>
      </w:r>
    </w:p>
  </w:footnote>
  <w:footnote w:type="continuationSeparator" w:id="0">
    <w:p w14:paraId="49BCE53B" w14:textId="77777777" w:rsidR="00704E95" w:rsidRDefault="00704E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704E95"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2FABF1D"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F97D3C" w:rsidRPr="00F97D3C">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F97D3C" w:rsidRPr="00F97D3C">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091E"/>
    <w:rsid w:val="00461430"/>
    <w:rsid w:val="0047349E"/>
    <w:rsid w:val="00474C6A"/>
    <w:rsid w:val="00475B76"/>
    <w:rsid w:val="004872F5"/>
    <w:rsid w:val="0049201A"/>
    <w:rsid w:val="004A4CD9"/>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801"/>
    <w:rsid w:val="006B6AE1"/>
    <w:rsid w:val="006C4B16"/>
    <w:rsid w:val="006C641B"/>
    <w:rsid w:val="006C64A7"/>
    <w:rsid w:val="006D7375"/>
    <w:rsid w:val="006E1A97"/>
    <w:rsid w:val="006E52EC"/>
    <w:rsid w:val="006E59DD"/>
    <w:rsid w:val="006F0B31"/>
    <w:rsid w:val="006F3093"/>
    <w:rsid w:val="006F4A9C"/>
    <w:rsid w:val="00703413"/>
    <w:rsid w:val="00704E95"/>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CDD"/>
    <w:rsid w:val="00896FD7"/>
    <w:rsid w:val="008A1446"/>
    <w:rsid w:val="008B3AC0"/>
    <w:rsid w:val="008B4E23"/>
    <w:rsid w:val="008B59D4"/>
    <w:rsid w:val="008D1F8D"/>
    <w:rsid w:val="008E648D"/>
    <w:rsid w:val="008F75B4"/>
    <w:rsid w:val="00906C22"/>
    <w:rsid w:val="00906C56"/>
    <w:rsid w:val="00913D51"/>
    <w:rsid w:val="00946DE1"/>
    <w:rsid w:val="00970012"/>
    <w:rsid w:val="00975602"/>
    <w:rsid w:val="00983761"/>
    <w:rsid w:val="0098658A"/>
    <w:rsid w:val="00992F4F"/>
    <w:rsid w:val="009A1235"/>
    <w:rsid w:val="009A7DC8"/>
    <w:rsid w:val="009B0437"/>
    <w:rsid w:val="009B1C02"/>
    <w:rsid w:val="009B7416"/>
    <w:rsid w:val="009D32AC"/>
    <w:rsid w:val="009E3163"/>
    <w:rsid w:val="009E7E59"/>
    <w:rsid w:val="009F16F8"/>
    <w:rsid w:val="009F559F"/>
    <w:rsid w:val="00A146C3"/>
    <w:rsid w:val="00A22466"/>
    <w:rsid w:val="00A4070F"/>
    <w:rsid w:val="00A54FBD"/>
    <w:rsid w:val="00A56F14"/>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4DCC"/>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70DE8"/>
    <w:rsid w:val="00F8508F"/>
    <w:rsid w:val="00F92A5C"/>
    <w:rsid w:val="00F93A03"/>
    <w:rsid w:val="00F94C05"/>
    <w:rsid w:val="00F97D3C"/>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174177C6-DFCD-409C-88F8-4FC93AD0F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649756">
      <w:bodyDiv w:val="1"/>
      <w:marLeft w:val="0"/>
      <w:marRight w:val="0"/>
      <w:marTop w:val="0"/>
      <w:marBottom w:val="0"/>
      <w:divBdr>
        <w:top w:val="none" w:sz="0" w:space="0" w:color="auto"/>
        <w:left w:val="none" w:sz="0" w:space="0" w:color="auto"/>
        <w:bottom w:val="none" w:sz="0" w:space="0" w:color="auto"/>
        <w:right w:val="none" w:sz="0" w:space="0" w:color="auto"/>
      </w:divBdr>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D57C7-5FEE-46D9-B46F-C3C0FD536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808</Words>
  <Characters>4609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19</cp:revision>
  <cp:lastPrinted>2013-08-23T16:35:00Z</cp:lastPrinted>
  <dcterms:created xsi:type="dcterms:W3CDTF">2020-12-04T13:06:00Z</dcterms:created>
  <dcterms:modified xsi:type="dcterms:W3CDTF">2020-12-11T22:51:00Z</dcterms:modified>
</cp:coreProperties>
</file>