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19EBC" w14:textId="77777777" w:rsidR="00A26E80" w:rsidRPr="0004489B" w:rsidRDefault="00A26E80" w:rsidP="00A26E80">
      <w:pPr>
        <w:rPr>
          <w:rFonts w:ascii="Arial" w:hAnsi="Arial" w:cs="Arial"/>
          <w:sz w:val="24"/>
          <w:szCs w:val="24"/>
        </w:rPr>
      </w:pPr>
    </w:p>
    <w:p w14:paraId="3393780D" w14:textId="77777777" w:rsidR="00A26E80" w:rsidRPr="0004489B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04489B">
        <w:rPr>
          <w:rFonts w:ascii="Arial" w:hAnsi="Arial" w:cs="Arial"/>
          <w:b/>
          <w:bCs/>
        </w:rPr>
        <w:t>1.</w:t>
      </w:r>
      <w:r w:rsidRPr="0004489B">
        <w:rPr>
          <w:rFonts w:ascii="Arial" w:hAnsi="Arial" w:cs="Arial"/>
        </w:rPr>
        <w:t xml:space="preserve"> </w:t>
      </w:r>
      <w:r w:rsidRPr="0004489B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A26E80" w:rsidRPr="0004489B" w14:paraId="07F76FF2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B7157D3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6430FF9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5C88086" w14:textId="372237B3" w:rsidR="00A26E80" w:rsidRPr="0004489B" w:rsidRDefault="00822B15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t>ACTOS ADMINISTRATIVOS/</w:t>
            </w:r>
            <w:r w:rsidR="005302B8" w:rsidRPr="0004489B">
              <w:rPr>
                <w:rFonts w:ascii="Arial" w:hAnsi="Arial" w:cs="Arial"/>
                <w:sz w:val="24"/>
                <w:szCs w:val="24"/>
              </w:rPr>
              <w:t xml:space="preserve"> Actas del Consejo Directivo</w:t>
            </w:r>
          </w:p>
        </w:tc>
      </w:tr>
      <w:tr w:rsidR="00A26E80" w:rsidRPr="0004489B" w14:paraId="37DD084B" w14:textId="77777777" w:rsidTr="000931EA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A8E5388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127603A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EA3400C" w14:textId="07880A7C" w:rsidR="00A26E80" w:rsidRPr="0004489B" w:rsidRDefault="005302B8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t>Los documentos de esta subserie dan a conocer decisiones sobre  aspectos de gobierno de gobierno en los establecimientos educativos estatales. Lo anterior de conformidad con el Acuerdo 039 del 3 de diciembre de 2019. “Por el cual se modifica el Estatuto Organizacional de la Universidad Nacional Abierta y a Distancia (UNAD). Artículo 26. De los Sistemas y Redes de la Vicerrectoría de Inclusión Social, Desarrollo Regional y Proyección Comunitaria. Literal a) Sistema Nacional de Educación Continua y Proyección Social (SINEC) y  literal b) Sistema Nacional de Educación Permanente (SINEP). Dispositivos organizacionales encargados de gestionar estrategias y programas específicos de alfabetización, educación básica y media, movilidad, articulación con la educación superior y la educación para el trabajo y el desarrollo humano”.</w:t>
            </w:r>
          </w:p>
        </w:tc>
      </w:tr>
      <w:tr w:rsidR="00A26E80" w:rsidRPr="0004489B" w14:paraId="32A8854A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593F4D2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823F263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E47C6F5" w14:textId="7F211F22" w:rsidR="00A26E80" w:rsidRPr="0004489B" w:rsidRDefault="005302B8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t>SISTEMA NACIONAL DE EDUCACIÓN PERMANENTE 106.1</w:t>
            </w:r>
          </w:p>
        </w:tc>
      </w:tr>
      <w:tr w:rsidR="00A26E80" w:rsidRPr="0004489B" w14:paraId="3C2B5483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0E2B06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8952F10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E3B6742" w14:textId="77777777" w:rsidR="00A26E80" w:rsidRPr="0004489B" w:rsidRDefault="00A26E80" w:rsidP="000931E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07F51EC7" w14:textId="77777777" w:rsidR="00A26E80" w:rsidRPr="0004489B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61AA7CED" w14:textId="77777777" w:rsidR="00A26E80" w:rsidRPr="0004489B" w:rsidRDefault="00A26E80" w:rsidP="000931E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487789F" w14:textId="77777777" w:rsidR="00A26E80" w:rsidRPr="0004489B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55FCE1" w14:textId="77777777" w:rsidR="00A26E80" w:rsidRPr="0004489B" w:rsidRDefault="00A26E80" w:rsidP="00A26E80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2ED33508" w14:textId="77777777" w:rsidR="00A26E80" w:rsidRPr="0004489B" w:rsidRDefault="00A26E80" w:rsidP="00A26E80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77A63FF5" w14:textId="77777777" w:rsidR="00A26E80" w:rsidRPr="0004489B" w:rsidRDefault="00A26E80" w:rsidP="00A26E80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04489B">
        <w:rPr>
          <w:rFonts w:ascii="Arial" w:hAnsi="Arial" w:cs="Arial"/>
          <w:b/>
          <w:bCs/>
        </w:rPr>
        <w:t xml:space="preserve">2. </w:t>
      </w:r>
      <w:r w:rsidRPr="0004489B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A26E80" w:rsidRPr="0004489B" w14:paraId="50B3A884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F081DB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8B27F1C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C312C3" w14:textId="632FB9F6" w:rsidR="00A26E80" w:rsidRPr="0004489B" w:rsidRDefault="00822B15" w:rsidP="000931EA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t>Documentos que dan cuenta de los temas tratados en reuniones</w:t>
            </w:r>
            <w:r w:rsidRPr="0004489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4489B">
              <w:rPr>
                <w:rFonts w:ascii="Arial" w:hAnsi="Arial" w:cs="Arial"/>
                <w:sz w:val="24"/>
                <w:szCs w:val="24"/>
              </w:rPr>
              <w:t>de la Universidad Nacional Abierta y a Distancia UNAD de carácter académico y administrativo</w:t>
            </w:r>
            <w:r w:rsidR="00A26E80" w:rsidRPr="0004489B">
              <w:rPr>
                <w:rFonts w:ascii="Arial" w:hAnsi="Arial" w:cs="Arial"/>
                <w:sz w:val="24"/>
                <w:szCs w:val="24"/>
                <w:lang w:val="es-ES_tradnl"/>
              </w:rPr>
              <w:t>.</w:t>
            </w:r>
          </w:p>
        </w:tc>
      </w:tr>
      <w:tr w:rsidR="00A26E80" w:rsidRPr="0004489B" w14:paraId="1B06270E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754BC74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4489B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8CE6238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09ABB0A" w14:textId="30DA8E76" w:rsidR="00A26E80" w:rsidRPr="0004489B" w:rsidRDefault="005302B8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t xml:space="preserve">Orden del día, Anexos y Actas SINEP </w:t>
            </w:r>
          </w:p>
        </w:tc>
      </w:tr>
      <w:tr w:rsidR="00A26E80" w:rsidRPr="0004489B" w14:paraId="4F06F1EA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615154F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4489B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1DF4DA5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EB27387" w14:textId="694A6D82" w:rsidR="00A26E80" w:rsidRPr="0004489B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A26E80" w:rsidRPr="0004489B" w14:paraId="15E144F1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87B6FC1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4489B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27B1F79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732F10" w14:textId="72DFE6C7" w:rsidR="00A26E80" w:rsidRPr="0004489B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eastAsia="Arial" w:hAnsi="Arial" w:cs="Arial"/>
                <w:sz w:val="24"/>
                <w:szCs w:val="24"/>
              </w:rPr>
              <w:t>Papel industrial tipo bond de 75g/m2. Según el Acuerdo 006 de 2014 sobre “Conservación de Documentos” que establece que los documentos desde su producción debe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A26E80" w:rsidRPr="0004489B" w14:paraId="28C6E01F" w14:textId="77777777" w:rsidTr="000931EA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E1E9A01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4489B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7070B00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3DFBE7" w14:textId="77777777" w:rsidR="00A26E80" w:rsidRPr="0004489B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38F5C554" w14:textId="77777777" w:rsidR="00A26E80" w:rsidRPr="0004489B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79FFD62" w14:textId="77777777" w:rsidR="00A26E80" w:rsidRPr="0004489B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5FC87895" w14:textId="77777777" w:rsidR="00A26E80" w:rsidRPr="0004489B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A26E80" w:rsidRPr="0004489B" w14:paraId="2242AFDB" w14:textId="77777777" w:rsidTr="000931EA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090BFA1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C14706E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2A305C" w14:textId="65D431A5" w:rsidR="00A26E80" w:rsidRPr="0004489B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t xml:space="preserve">La subserie </w:t>
            </w:r>
            <w:r w:rsidR="005302B8" w:rsidRPr="0004489B">
              <w:rPr>
                <w:rFonts w:ascii="Arial" w:hAnsi="Arial" w:cs="Arial"/>
                <w:sz w:val="24"/>
                <w:szCs w:val="24"/>
              </w:rPr>
              <w:t xml:space="preserve">Actas del Consejo Directivo </w:t>
            </w:r>
            <w:r w:rsidRPr="0004489B">
              <w:rPr>
                <w:rFonts w:ascii="Arial" w:hAnsi="Arial" w:cs="Arial"/>
                <w:sz w:val="24"/>
                <w:szCs w:val="24"/>
              </w:rPr>
              <w:t xml:space="preserve">tuvo valor administrativo ya que dan a conocer </w:t>
            </w:r>
            <w:r w:rsidRPr="0004489B">
              <w:rPr>
                <w:rFonts w:ascii="Arial" w:hAnsi="Arial" w:cs="Arial"/>
                <w:sz w:val="24"/>
                <w:szCs w:val="24"/>
              </w:rPr>
              <w:lastRenderedPageBreak/>
              <w:t>aspectos académicos y adminis</w:t>
            </w:r>
            <w:r w:rsidR="00E20BE0">
              <w:rPr>
                <w:rFonts w:ascii="Arial" w:hAnsi="Arial" w:cs="Arial"/>
                <w:sz w:val="24"/>
                <w:szCs w:val="24"/>
              </w:rPr>
              <w:t xml:space="preserve">trativos en relación con la política académica y su desarrollo. 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688E11C3" w14:textId="00747999" w:rsidR="00A26E80" w:rsidRPr="0004489B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5302B8" w:rsidRPr="0004489B">
              <w:rPr>
                <w:rFonts w:ascii="Arial" w:hAnsi="Arial" w:cs="Arial"/>
                <w:sz w:val="24"/>
                <w:szCs w:val="24"/>
              </w:rPr>
              <w:t xml:space="preserve">Actas del Consejo Directivo </w:t>
            </w:r>
            <w:r w:rsidRPr="0004489B">
              <w:rPr>
                <w:rFonts w:ascii="Arial" w:hAnsi="Arial" w:cs="Arial"/>
                <w:sz w:val="24"/>
                <w:szCs w:val="24"/>
              </w:rPr>
              <w:t xml:space="preserve">tuvo valor legal ya que permitía conocer el desempeño de </w:t>
            </w:r>
            <w:r w:rsidR="00870DD7">
              <w:rPr>
                <w:rFonts w:ascii="Arial" w:hAnsi="Arial" w:cs="Arial"/>
                <w:sz w:val="24"/>
                <w:szCs w:val="24"/>
              </w:rPr>
              <w:t xml:space="preserve">los procesos y actividades en </w:t>
            </w:r>
            <w:r w:rsidR="00870DD7">
              <w:rPr>
                <w:rFonts w:ascii="Arial" w:hAnsi="Arial" w:cs="Arial"/>
                <w:sz w:val="24"/>
                <w:szCs w:val="24"/>
              </w:rPr>
              <w:lastRenderedPageBreak/>
              <w:t>cuanto a la creación y supresión</w:t>
            </w:r>
            <w:bookmarkStart w:id="0" w:name="_GoBack"/>
            <w:bookmarkEnd w:id="0"/>
            <w:r w:rsidR="00870DD7">
              <w:rPr>
                <w:rFonts w:ascii="Arial" w:hAnsi="Arial" w:cs="Arial"/>
                <w:sz w:val="24"/>
                <w:szCs w:val="24"/>
              </w:rPr>
              <w:t xml:space="preserve"> de programas de educación continuada, cumpliendo los parámetros establecidos por la legislación colombiana y los tratados internacionales.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D4C459A" w14:textId="7E546A4C" w:rsidR="00A26E80" w:rsidRPr="0004489B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5302B8" w:rsidRPr="0004489B">
              <w:rPr>
                <w:rFonts w:ascii="Arial" w:hAnsi="Arial" w:cs="Arial"/>
                <w:sz w:val="24"/>
                <w:szCs w:val="24"/>
              </w:rPr>
              <w:t xml:space="preserve">Actas del Consejo Directivo </w:t>
            </w:r>
            <w:r w:rsidRPr="0004489B">
              <w:rPr>
                <w:rFonts w:ascii="Arial" w:hAnsi="Arial" w:cs="Arial"/>
                <w:sz w:val="24"/>
                <w:szCs w:val="24"/>
              </w:rPr>
              <w:t xml:space="preserve">tuvo valor contable ya que la información que contienen los documentos que la componen no </w:t>
            </w:r>
            <w:r w:rsidRPr="0004489B">
              <w:rPr>
                <w:rFonts w:ascii="Arial" w:hAnsi="Arial" w:cs="Arial"/>
                <w:sz w:val="24"/>
                <w:szCs w:val="24"/>
              </w:rPr>
              <w:lastRenderedPageBreak/>
              <w:t xml:space="preserve">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216DDAA" w14:textId="64D1F8BC" w:rsidR="00A26E80" w:rsidRPr="0004489B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5302B8" w:rsidRPr="0004489B">
              <w:rPr>
                <w:rFonts w:ascii="Arial" w:hAnsi="Arial" w:cs="Arial"/>
                <w:sz w:val="24"/>
                <w:szCs w:val="24"/>
              </w:rPr>
              <w:t xml:space="preserve">Actas del Consejo Directivo </w:t>
            </w:r>
            <w:r w:rsidRPr="0004489B">
              <w:rPr>
                <w:rFonts w:ascii="Arial" w:hAnsi="Arial" w:cs="Arial"/>
                <w:sz w:val="24"/>
                <w:szCs w:val="24"/>
              </w:rPr>
              <w:t xml:space="preserve">no tuvo valor fiscal por cuanto no registra documentos </w:t>
            </w:r>
            <w:r w:rsidRPr="0004489B">
              <w:rPr>
                <w:rFonts w:ascii="Arial" w:hAnsi="Arial" w:cs="Arial"/>
                <w:sz w:val="24"/>
                <w:szCs w:val="24"/>
              </w:rPr>
              <w:lastRenderedPageBreak/>
              <w:t>decisorios que comprometan el manejo presupuestal, de bienes o recursos públicos.</w:t>
            </w:r>
          </w:p>
        </w:tc>
      </w:tr>
      <w:tr w:rsidR="00A26E80" w:rsidRPr="0004489B" w14:paraId="44D5AC42" w14:textId="77777777" w:rsidTr="000931EA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3612A04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4489B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95C3E7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EFB8531" w14:textId="4171F8B7" w:rsidR="005302B8" w:rsidRPr="0004489B" w:rsidRDefault="00156002" w:rsidP="000931EA">
            <w:pP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B536A">
              <w:rPr>
                <w:rFonts w:ascii="Arial" w:eastAsia="Arial" w:hAnsi="Arial" w:cs="Arial"/>
                <w:b/>
                <w:sz w:val="24"/>
                <w:szCs w:val="24"/>
              </w:rPr>
              <w:t xml:space="preserve">NTC 4436,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de 22 de julio de </w:t>
            </w:r>
            <w:r w:rsidRPr="00CB536A">
              <w:rPr>
                <w:rFonts w:ascii="Arial" w:eastAsia="Arial" w:hAnsi="Arial" w:cs="Arial"/>
                <w:b/>
                <w:sz w:val="24"/>
                <w:szCs w:val="24"/>
              </w:rPr>
              <w:t>1998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5302B8" w:rsidRPr="0004489B">
              <w:rPr>
                <w:rFonts w:ascii="Arial" w:eastAsia="Arial" w:hAnsi="Arial" w:cs="Arial"/>
                <w:sz w:val="24"/>
                <w:szCs w:val="24"/>
              </w:rPr>
              <w:t>"Información y documentación. Papel para documentos de Archivo. Requisitos para la permanencia y durabilidad”.</w:t>
            </w:r>
          </w:p>
          <w:p w14:paraId="4E8DB764" w14:textId="297B9E3E" w:rsidR="005302B8" w:rsidRPr="0004489B" w:rsidRDefault="005302B8" w:rsidP="000931E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4489B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Pr="0004489B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Documentos”</w:t>
            </w:r>
          </w:p>
          <w:p w14:paraId="198956DA" w14:textId="5EFC0DFA" w:rsidR="00A26E80" w:rsidRPr="0004489B" w:rsidRDefault="00822B15" w:rsidP="005302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04489B">
              <w:rPr>
                <w:rFonts w:ascii="Arial" w:hAnsi="Arial" w:cs="Arial"/>
                <w:sz w:val="24"/>
                <w:szCs w:val="24"/>
              </w:rPr>
              <w:t>. Por el cual se modifica el Estatuto Organizacional de la Universidad Naciona</w:t>
            </w:r>
            <w:r w:rsidR="005302B8" w:rsidRPr="0004489B">
              <w:rPr>
                <w:rFonts w:ascii="Arial" w:hAnsi="Arial" w:cs="Arial"/>
                <w:sz w:val="24"/>
                <w:szCs w:val="24"/>
              </w:rPr>
              <w:t>l Abierta y a Distancia (UNAD).Artículo 26</w:t>
            </w:r>
            <w:r w:rsidRPr="0004489B">
              <w:rPr>
                <w:rFonts w:ascii="Arial" w:hAnsi="Arial" w:cs="Arial"/>
                <w:sz w:val="24"/>
                <w:szCs w:val="24"/>
              </w:rPr>
              <w:t xml:space="preserve">. Funciones de la Secretaría General, literal d) </w:t>
            </w:r>
            <w:r w:rsidR="005302B8" w:rsidRPr="0004489B">
              <w:rPr>
                <w:rFonts w:ascii="Arial" w:hAnsi="Arial" w:cs="Arial"/>
                <w:sz w:val="24"/>
                <w:szCs w:val="24"/>
              </w:rPr>
              <w:t>“todo el literal”</w:t>
            </w:r>
          </w:p>
        </w:tc>
      </w:tr>
    </w:tbl>
    <w:p w14:paraId="543E2941" w14:textId="77777777" w:rsidR="00A26E80" w:rsidRPr="0004489B" w:rsidRDefault="00A26E80" w:rsidP="00A26E80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62CE40A7" w14:textId="77777777" w:rsidR="00FF1DFC" w:rsidRPr="0004489B" w:rsidRDefault="00FF1DFC" w:rsidP="00A26E80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6FC1952D" w14:textId="77777777" w:rsidR="00A26E80" w:rsidRPr="0004489B" w:rsidRDefault="00A26E80" w:rsidP="00A26E80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7084D522" w14:textId="77777777" w:rsidR="00A26E80" w:rsidRPr="0004489B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04489B">
        <w:rPr>
          <w:rFonts w:ascii="Arial" w:hAnsi="Arial" w:cs="Arial"/>
          <w:b/>
          <w:bCs/>
        </w:rPr>
        <w:t xml:space="preserve">3. </w:t>
      </w:r>
      <w:r w:rsidRPr="0004489B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A26E80" w:rsidRPr="0004489B" w14:paraId="2D99C2B3" w14:textId="77777777" w:rsidTr="000931EA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2F167DF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22AACDA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A36150A" w14:textId="77777777" w:rsidR="00A26E80" w:rsidRPr="0004489B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37D20590" w14:textId="77777777" w:rsidR="00A26E80" w:rsidRPr="0004489B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0F2C327E" w14:textId="77777777" w:rsidR="00A26E80" w:rsidRPr="0004489B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A26E80" w:rsidRPr="0004489B" w14:paraId="08818CE2" w14:textId="77777777" w:rsidTr="000931EA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ECF05F8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724FD18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10E6141" w14:textId="363313D7" w:rsidR="00A26E80" w:rsidRPr="0004489B" w:rsidRDefault="005302B8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6FB5C4CA" w14:textId="200416C0" w:rsidR="00A26E80" w:rsidRPr="0004489B" w:rsidRDefault="005302B8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2B4B72D8" w14:textId="1C45616F" w:rsidR="00A26E80" w:rsidRPr="0004489B" w:rsidRDefault="005302B8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t>1</w:t>
            </w:r>
            <w:r w:rsidR="00A26E80" w:rsidRPr="0004489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26E80" w:rsidRPr="0004489B" w14:paraId="6CE0C2D3" w14:textId="77777777" w:rsidTr="000931EA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D06675B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9B8032C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35E853B" w14:textId="77777777" w:rsidR="00A26E80" w:rsidRPr="0004489B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2C29DE89" w14:textId="77777777" w:rsidR="00A26E80" w:rsidRPr="0004489B" w:rsidRDefault="00A26E80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5D4AE6CA" w14:textId="77777777" w:rsidR="00A26E80" w:rsidRPr="0004489B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1D84B5FE" w14:textId="77777777" w:rsidR="00A26E80" w:rsidRPr="0004489B" w:rsidRDefault="00A26E80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07468640" w14:textId="77777777" w:rsidR="00A26E80" w:rsidRPr="0004489B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379908D6" w14:textId="77777777" w:rsidR="00A26E80" w:rsidRPr="0004489B" w:rsidRDefault="00A26E80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04F4CD71" w14:textId="77777777" w:rsidR="00A26E80" w:rsidRPr="0004489B" w:rsidRDefault="00A26E80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7A1768" w14:textId="351DBC5C" w:rsidR="00A26E80" w:rsidRPr="0004489B" w:rsidRDefault="0011672B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A26E80" w:rsidRPr="0004489B" w14:paraId="2BF508EA" w14:textId="77777777" w:rsidTr="000931EA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59F14E3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2F1023C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2EF935C" w14:textId="02103D83" w:rsidR="00A26E80" w:rsidRPr="0004489B" w:rsidRDefault="005302B8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t>Cumplido el tiempo de retención conservar totalmente ya que la documentación adquiere valores secundarios que dan a conocer los lineamentos a nivel nacional del programa de alfabetización, educación básica y media para jóvenes y adultos de acuerdo con lo dispuesto en el artículo 20 y articulo 58 del Decreto 1860 de 1994 Gobierno escolar. Con el fin de garantizar su conservación permanente se debe generar una copia de seguridad o respaldo de los documentos de valor histórico utilizando el proceso de Digitalización o microfilmación ver introducción numeral 5.6 literal a y b;  numeral 5.6.1 literal a. Este proceso debe ser realizado por el encargado de la Oficina Educación Permanente con el acompañamiento del grupo de Gestión Documental y Función Notarial.</w:t>
            </w:r>
          </w:p>
        </w:tc>
      </w:tr>
    </w:tbl>
    <w:p w14:paraId="7263C056" w14:textId="77777777" w:rsidR="00A26E80" w:rsidRPr="0004489B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77D6A072" w14:textId="77777777" w:rsidR="00A26E80" w:rsidRPr="0004489B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7FD62355" w14:textId="77777777" w:rsidR="00A26E80" w:rsidRPr="0004489B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04489B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A26E80" w:rsidRPr="0004489B" w14:paraId="46988731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165FB3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6623E8D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2068FFA" w14:textId="77777777" w:rsidR="00A26E80" w:rsidRPr="0004489B" w:rsidRDefault="00A26E80" w:rsidP="000931E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20CE1AC0" w14:textId="77777777" w:rsidR="00A26E80" w:rsidRPr="0004489B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1DE502AE" w14:textId="77777777" w:rsidR="00A26E80" w:rsidRPr="0004489B" w:rsidRDefault="00A26E80" w:rsidP="000931E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75A49943" w14:textId="77777777" w:rsidR="00A26E80" w:rsidRPr="0004489B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E80" w:rsidRPr="0004489B" w14:paraId="6646F8A2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873359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C9C14A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408F333" w14:textId="77777777" w:rsidR="00A26E80" w:rsidRPr="0004489B" w:rsidRDefault="00A26E80" w:rsidP="000931E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66B1AA" w14:textId="77777777" w:rsidR="00A26E80" w:rsidRPr="0004489B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2CBA7AD6" w14:textId="77777777" w:rsidR="00A26E80" w:rsidRPr="0004489B" w:rsidRDefault="00A26E80" w:rsidP="000931E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89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09072070" w14:textId="77777777" w:rsidR="00A26E80" w:rsidRPr="0004489B" w:rsidRDefault="00A26E80" w:rsidP="000931E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7174211B" w14:textId="77777777" w:rsidR="00A26E80" w:rsidRPr="0004489B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0F270066" w14:textId="77777777" w:rsidR="00A26E80" w:rsidRPr="0004489B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E80" w:rsidRPr="0004489B" w14:paraId="6C37728A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BBD45CD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2BB957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3721FB7" w14:textId="77777777" w:rsidR="00A26E80" w:rsidRPr="0004489B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355A18" w14:textId="77777777" w:rsidR="00FF1DFC" w:rsidRPr="0004489B" w:rsidRDefault="00FF1DFC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686129A5" w14:textId="77777777" w:rsidR="00A26E80" w:rsidRPr="0004489B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72877C4D" w14:textId="77777777" w:rsidR="00A26E80" w:rsidRPr="0004489B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04489B">
        <w:rPr>
          <w:rFonts w:ascii="Arial" w:eastAsia="Calibri" w:hAnsi="Arial" w:cs="Arial"/>
          <w:b/>
          <w:bCs/>
          <w:color w:val="000000"/>
          <w:kern w:val="24"/>
        </w:rPr>
        <w:lastRenderedPageBreak/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A26E80" w:rsidRPr="0004489B" w14:paraId="05545637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2B87C40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A837AD8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4489B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0C70E8" w14:textId="77777777" w:rsidR="00A26E80" w:rsidRPr="0004489B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A26E80" w:rsidRPr="0004489B" w14:paraId="701DBB0F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F7C3F0B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4489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C8B5247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4489B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7E039FE" w14:textId="77777777" w:rsidR="00A26E80" w:rsidRPr="0004489B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04489B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A26E80" w:rsidRPr="0004489B" w14:paraId="544816E6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F9E1CF8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FCA2CF0" w14:textId="77777777" w:rsidR="00A26E80" w:rsidRPr="0004489B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2ABAAA" w14:textId="77777777" w:rsidR="00A26E80" w:rsidRPr="0004489B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A35B3B" w14:textId="77777777" w:rsidR="00A26E80" w:rsidRPr="0004489B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04489B" w:rsidRDefault="008133ED" w:rsidP="00A26E80">
      <w:pPr>
        <w:rPr>
          <w:rFonts w:ascii="Arial" w:eastAsia="Arial" w:hAnsi="Arial" w:cs="Arial"/>
          <w:sz w:val="24"/>
          <w:szCs w:val="24"/>
        </w:rPr>
      </w:pPr>
    </w:p>
    <w:sectPr w:rsidR="008133ED" w:rsidRPr="0004489B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5EC3F" w14:textId="77777777" w:rsidR="00C735FF" w:rsidRDefault="00C735FF">
      <w:r>
        <w:separator/>
      </w:r>
    </w:p>
  </w:endnote>
  <w:endnote w:type="continuationSeparator" w:id="0">
    <w:p w14:paraId="74CC3846" w14:textId="77777777" w:rsidR="00C735FF" w:rsidRDefault="00C73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E896E" w14:textId="77777777" w:rsidR="00C735FF" w:rsidRDefault="00C735FF">
      <w:r>
        <w:separator/>
      </w:r>
    </w:p>
  </w:footnote>
  <w:footnote w:type="continuationSeparator" w:id="0">
    <w:p w14:paraId="76FBBBF0" w14:textId="77777777" w:rsidR="00C735FF" w:rsidRDefault="00C73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C735FF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0AB66C6F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870DD7" w:rsidRPr="00870DD7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1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870DD7" w:rsidRPr="00870DD7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204DA"/>
    <w:rsid w:val="00035558"/>
    <w:rsid w:val="00043467"/>
    <w:rsid w:val="0004448C"/>
    <w:rsid w:val="0004489B"/>
    <w:rsid w:val="0005165C"/>
    <w:rsid w:val="0005687E"/>
    <w:rsid w:val="00065729"/>
    <w:rsid w:val="0007039A"/>
    <w:rsid w:val="00076CEC"/>
    <w:rsid w:val="00092359"/>
    <w:rsid w:val="000960C8"/>
    <w:rsid w:val="000B0256"/>
    <w:rsid w:val="000B2634"/>
    <w:rsid w:val="000C5B32"/>
    <w:rsid w:val="000E31F1"/>
    <w:rsid w:val="000F0BC2"/>
    <w:rsid w:val="00107188"/>
    <w:rsid w:val="0011672B"/>
    <w:rsid w:val="00125D36"/>
    <w:rsid w:val="00127E44"/>
    <w:rsid w:val="00131BB9"/>
    <w:rsid w:val="00134DB7"/>
    <w:rsid w:val="00143EB0"/>
    <w:rsid w:val="00153610"/>
    <w:rsid w:val="00156002"/>
    <w:rsid w:val="00165585"/>
    <w:rsid w:val="00171786"/>
    <w:rsid w:val="00174FAE"/>
    <w:rsid w:val="001B44A3"/>
    <w:rsid w:val="001B4E25"/>
    <w:rsid w:val="001C58BE"/>
    <w:rsid w:val="001C68ED"/>
    <w:rsid w:val="001E7EA9"/>
    <w:rsid w:val="001F4AAF"/>
    <w:rsid w:val="001F5641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F14DF"/>
    <w:rsid w:val="002F7BBD"/>
    <w:rsid w:val="00317481"/>
    <w:rsid w:val="00324742"/>
    <w:rsid w:val="003304EE"/>
    <w:rsid w:val="00341799"/>
    <w:rsid w:val="00343FDE"/>
    <w:rsid w:val="00347BDC"/>
    <w:rsid w:val="00365D16"/>
    <w:rsid w:val="00372EC1"/>
    <w:rsid w:val="00376CEB"/>
    <w:rsid w:val="00381D79"/>
    <w:rsid w:val="00390B8A"/>
    <w:rsid w:val="003926A0"/>
    <w:rsid w:val="003A7597"/>
    <w:rsid w:val="003B00D1"/>
    <w:rsid w:val="003B565E"/>
    <w:rsid w:val="003B6A9A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5AEE"/>
    <w:rsid w:val="004563A5"/>
    <w:rsid w:val="00461430"/>
    <w:rsid w:val="0047349E"/>
    <w:rsid w:val="00474C6A"/>
    <w:rsid w:val="00475B76"/>
    <w:rsid w:val="004872F5"/>
    <w:rsid w:val="0049201A"/>
    <w:rsid w:val="004B626A"/>
    <w:rsid w:val="004C080A"/>
    <w:rsid w:val="004D1441"/>
    <w:rsid w:val="004E4A7A"/>
    <w:rsid w:val="004E662C"/>
    <w:rsid w:val="004E6786"/>
    <w:rsid w:val="004E6E1F"/>
    <w:rsid w:val="004E7264"/>
    <w:rsid w:val="00514733"/>
    <w:rsid w:val="005210D0"/>
    <w:rsid w:val="005302B8"/>
    <w:rsid w:val="005375CD"/>
    <w:rsid w:val="005507EC"/>
    <w:rsid w:val="00552FE8"/>
    <w:rsid w:val="00561B37"/>
    <w:rsid w:val="0056259B"/>
    <w:rsid w:val="00567215"/>
    <w:rsid w:val="005B1710"/>
    <w:rsid w:val="005B216F"/>
    <w:rsid w:val="005B51E3"/>
    <w:rsid w:val="005B5C8E"/>
    <w:rsid w:val="005C5E9B"/>
    <w:rsid w:val="005D1C5E"/>
    <w:rsid w:val="005D7A98"/>
    <w:rsid w:val="00603DFB"/>
    <w:rsid w:val="006050BD"/>
    <w:rsid w:val="00607945"/>
    <w:rsid w:val="00610D66"/>
    <w:rsid w:val="006376CD"/>
    <w:rsid w:val="00652390"/>
    <w:rsid w:val="006609A5"/>
    <w:rsid w:val="00662B67"/>
    <w:rsid w:val="00672D07"/>
    <w:rsid w:val="006757E9"/>
    <w:rsid w:val="00682219"/>
    <w:rsid w:val="00690022"/>
    <w:rsid w:val="006B3E8D"/>
    <w:rsid w:val="006B6801"/>
    <w:rsid w:val="006C641B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2205E"/>
    <w:rsid w:val="00726D1D"/>
    <w:rsid w:val="00757AB8"/>
    <w:rsid w:val="007606E1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E7895"/>
    <w:rsid w:val="007F68D9"/>
    <w:rsid w:val="00812B02"/>
    <w:rsid w:val="008133ED"/>
    <w:rsid w:val="00822B15"/>
    <w:rsid w:val="00827905"/>
    <w:rsid w:val="00842367"/>
    <w:rsid w:val="00854A44"/>
    <w:rsid w:val="00865B5B"/>
    <w:rsid w:val="00870DD7"/>
    <w:rsid w:val="00871B8E"/>
    <w:rsid w:val="00872E9D"/>
    <w:rsid w:val="008900F4"/>
    <w:rsid w:val="00892925"/>
    <w:rsid w:val="00896FD7"/>
    <w:rsid w:val="008A1446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70012"/>
    <w:rsid w:val="00975602"/>
    <w:rsid w:val="00983761"/>
    <w:rsid w:val="0098658A"/>
    <w:rsid w:val="00992F4F"/>
    <w:rsid w:val="009A1235"/>
    <w:rsid w:val="009A7DC8"/>
    <w:rsid w:val="009B0437"/>
    <w:rsid w:val="009B1C02"/>
    <w:rsid w:val="009D32AC"/>
    <w:rsid w:val="009E3163"/>
    <w:rsid w:val="009F16F8"/>
    <w:rsid w:val="009F559F"/>
    <w:rsid w:val="00A146C3"/>
    <w:rsid w:val="00A22466"/>
    <w:rsid w:val="00A22D80"/>
    <w:rsid w:val="00A26E80"/>
    <w:rsid w:val="00A4070F"/>
    <w:rsid w:val="00A603D1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735FF"/>
    <w:rsid w:val="00C761AD"/>
    <w:rsid w:val="00C8041E"/>
    <w:rsid w:val="00C90FCE"/>
    <w:rsid w:val="00C93CCD"/>
    <w:rsid w:val="00C9539B"/>
    <w:rsid w:val="00CA3C92"/>
    <w:rsid w:val="00CB5638"/>
    <w:rsid w:val="00CC1DDA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6401"/>
    <w:rsid w:val="00D87E1D"/>
    <w:rsid w:val="00D94E64"/>
    <w:rsid w:val="00DB197B"/>
    <w:rsid w:val="00DC550A"/>
    <w:rsid w:val="00DD2AEF"/>
    <w:rsid w:val="00DE003A"/>
    <w:rsid w:val="00DE2CF0"/>
    <w:rsid w:val="00DF4D56"/>
    <w:rsid w:val="00E167A9"/>
    <w:rsid w:val="00E16E10"/>
    <w:rsid w:val="00E20BE0"/>
    <w:rsid w:val="00E31559"/>
    <w:rsid w:val="00E401FA"/>
    <w:rsid w:val="00E71461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3282"/>
    <w:rsid w:val="00F563A3"/>
    <w:rsid w:val="00F5796B"/>
    <w:rsid w:val="00F7047A"/>
    <w:rsid w:val="00F92A5C"/>
    <w:rsid w:val="00F93A03"/>
    <w:rsid w:val="00F94C05"/>
    <w:rsid w:val="00FA451F"/>
    <w:rsid w:val="00FB0C7A"/>
    <w:rsid w:val="00FB4FEE"/>
    <w:rsid w:val="00FB5DF5"/>
    <w:rsid w:val="00FD1ADC"/>
    <w:rsid w:val="00FF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E3A691AE-4E10-43A3-AE89-3155B419E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4888C-6D78-4799-A8C4-A817BBCD4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14</cp:revision>
  <cp:lastPrinted>2013-08-23T16:35:00Z</cp:lastPrinted>
  <dcterms:created xsi:type="dcterms:W3CDTF">2020-12-04T13:06:00Z</dcterms:created>
  <dcterms:modified xsi:type="dcterms:W3CDTF">2020-12-11T16:42:00Z</dcterms:modified>
</cp:coreProperties>
</file>