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14:paraId="4A29F678" w14:textId="77777777" w:rsidR="009965D4" w:rsidRPr="00113CD1" w:rsidRDefault="009965D4" w:rsidP="00136D7A">
      <w:pPr>
        <w:rPr>
          <w:rFonts w:cs="Arial"/>
          <w:i/>
          <w:noProof/>
          <w:sz w:val="20"/>
          <w:lang w:val="es-ES_tradnl"/>
        </w:rPr>
      </w:pPr>
    </w:p>
    <w:p w14:paraId="6CD2BD37" w14:textId="77777777" w:rsidR="002A322B" w:rsidRPr="00875CB7" w:rsidRDefault="002A322B" w:rsidP="00136D7A">
      <w:pPr>
        <w:pStyle w:val="Textoindependiente2"/>
        <w:rPr>
          <w:rFonts w:cs="Arial"/>
          <w:sz w:val="24"/>
          <w:szCs w:val="24"/>
        </w:rPr>
      </w:pPr>
      <w:r w:rsidRPr="00875CB7">
        <w:rPr>
          <w:rFonts w:cs="Arial"/>
          <w:sz w:val="24"/>
          <w:szCs w:val="24"/>
        </w:rPr>
        <w:t xml:space="preserve">EL CONSEJO </w:t>
      </w:r>
      <w:r w:rsidR="00B34D50" w:rsidRPr="00875CB7">
        <w:rPr>
          <w:rFonts w:cs="Arial"/>
          <w:sz w:val="24"/>
          <w:szCs w:val="24"/>
        </w:rPr>
        <w:t>SUPERIOR</w:t>
      </w:r>
      <w:r w:rsidRPr="00875CB7">
        <w:rPr>
          <w:rFonts w:cs="Arial"/>
          <w:sz w:val="24"/>
          <w:szCs w:val="24"/>
        </w:rPr>
        <w:t xml:space="preserve"> DE LA UNIVERSIDAD NACIONAL</w:t>
      </w:r>
      <w:r w:rsidR="00136D7A" w:rsidRPr="00875CB7">
        <w:rPr>
          <w:rFonts w:cs="Arial"/>
          <w:sz w:val="24"/>
          <w:szCs w:val="24"/>
        </w:rPr>
        <w:t xml:space="preserve"> ABIERTA Y A DISTANCIA –UNAD</w:t>
      </w:r>
    </w:p>
    <w:p w14:paraId="6BB1DCB1" w14:textId="77777777" w:rsidR="002A322B" w:rsidRPr="00875CB7" w:rsidRDefault="002A322B" w:rsidP="00136D7A">
      <w:pPr>
        <w:jc w:val="both"/>
        <w:rPr>
          <w:rFonts w:cs="Arial"/>
          <w:szCs w:val="24"/>
        </w:rPr>
      </w:pPr>
    </w:p>
    <w:p w14:paraId="216C59EE" w14:textId="77777777" w:rsidR="002A322B" w:rsidRPr="00875CB7" w:rsidRDefault="002A322B" w:rsidP="00136D7A">
      <w:pPr>
        <w:jc w:val="center"/>
        <w:rPr>
          <w:rFonts w:cs="Arial"/>
          <w:szCs w:val="24"/>
        </w:rPr>
      </w:pPr>
      <w:r w:rsidRPr="00875CB7">
        <w:rPr>
          <w:rFonts w:cs="Arial"/>
          <w:szCs w:val="24"/>
        </w:rPr>
        <w:t>En uso de sus atribuciones legales y estatutarias y,</w:t>
      </w:r>
    </w:p>
    <w:p w14:paraId="54C2BB07" w14:textId="77777777" w:rsidR="002A322B" w:rsidRPr="00875CB7" w:rsidRDefault="002A322B" w:rsidP="00136D7A">
      <w:pPr>
        <w:jc w:val="both"/>
        <w:rPr>
          <w:rFonts w:cs="Arial"/>
          <w:szCs w:val="24"/>
        </w:rPr>
      </w:pPr>
    </w:p>
    <w:p w14:paraId="4D8DE4E4" w14:textId="77777777" w:rsidR="008F2FFB" w:rsidRPr="00875CB7" w:rsidRDefault="008F2FFB" w:rsidP="00136D7A">
      <w:pPr>
        <w:jc w:val="both"/>
        <w:rPr>
          <w:rFonts w:cs="Arial"/>
          <w:szCs w:val="24"/>
        </w:rPr>
      </w:pPr>
    </w:p>
    <w:p w14:paraId="5792E780" w14:textId="77777777" w:rsidR="002A322B" w:rsidRPr="00875CB7" w:rsidRDefault="002A322B" w:rsidP="00136D7A">
      <w:pPr>
        <w:pStyle w:val="Textoindependiente2"/>
        <w:rPr>
          <w:rFonts w:cs="Arial"/>
          <w:sz w:val="24"/>
          <w:szCs w:val="24"/>
        </w:rPr>
      </w:pPr>
      <w:r w:rsidRPr="00875CB7">
        <w:rPr>
          <w:rFonts w:cs="Arial"/>
          <w:sz w:val="24"/>
          <w:szCs w:val="24"/>
        </w:rPr>
        <w:t>CONSIDERANDO:</w:t>
      </w:r>
    </w:p>
    <w:p w14:paraId="21CE40D4" w14:textId="77777777" w:rsidR="006F141A" w:rsidRDefault="006F141A" w:rsidP="00997798">
      <w:pPr>
        <w:pStyle w:val="Textoindependiente2"/>
        <w:jc w:val="left"/>
        <w:rPr>
          <w:rFonts w:cs="Arial"/>
          <w:sz w:val="24"/>
          <w:szCs w:val="24"/>
        </w:rPr>
      </w:pPr>
    </w:p>
    <w:p w14:paraId="0099BF2A" w14:textId="77777777" w:rsidR="006F141A" w:rsidRDefault="006F141A" w:rsidP="006F141A">
      <w:pPr>
        <w:pStyle w:val="Textoindependiente2"/>
        <w:rPr>
          <w:rFonts w:cs="Arial"/>
          <w:sz w:val="24"/>
          <w:szCs w:val="24"/>
        </w:rPr>
      </w:pPr>
    </w:p>
    <w:p w14:paraId="25475FF0" w14:textId="77777777" w:rsidR="006F141A" w:rsidRDefault="006F141A" w:rsidP="006F141A">
      <w:pPr>
        <w:pStyle w:val="Textoindependiente3"/>
        <w:rPr>
          <w:rFonts w:cs="Arial"/>
          <w:sz w:val="24"/>
          <w:szCs w:val="24"/>
        </w:rPr>
      </w:pPr>
      <w:r>
        <w:rPr>
          <w:rFonts w:cs="Arial"/>
          <w:sz w:val="24"/>
          <w:szCs w:val="24"/>
        </w:rPr>
        <w:t>Que la Universidad Nacional Abierta y a Distancia –UNAD-, creada por la Ley 52 de 1981, transformada por: la Ley 396 de 1997 de Unidad Universitaria del Sur de Bogotá, en Universidad Nacional Abierta y a Distancia, y por el Decreto No.2770 de 2006 en ente universitario autónomo del orden nacional, con régimen especial en los términos de la Ley 30 de 1992, personería jurídica, autonomía académica, administrativa y financiera; patrimonio independiente y capacidad para gobernarse, vinculado al Ministerio de Educación Nacional, conservando la misma denominación.</w:t>
      </w:r>
    </w:p>
    <w:p w14:paraId="3E383E13" w14:textId="77777777" w:rsidR="006F141A" w:rsidRDefault="006F141A" w:rsidP="006F141A">
      <w:pPr>
        <w:pStyle w:val="Textoindependiente3"/>
        <w:rPr>
          <w:rFonts w:cs="Arial"/>
          <w:sz w:val="24"/>
          <w:szCs w:val="24"/>
        </w:rPr>
      </w:pPr>
    </w:p>
    <w:p w14:paraId="0EB2339D" w14:textId="77777777" w:rsidR="006F141A" w:rsidRDefault="006F141A" w:rsidP="006F141A">
      <w:pPr>
        <w:jc w:val="both"/>
        <w:rPr>
          <w:rFonts w:cs="Arial"/>
          <w:szCs w:val="24"/>
          <w:lang w:val="es-CO"/>
        </w:rPr>
      </w:pPr>
      <w:r>
        <w:rPr>
          <w:rFonts w:cs="Arial"/>
          <w:szCs w:val="24"/>
          <w:lang w:val="es-CO"/>
        </w:rPr>
        <w:t>Que el artículo 3° del Decreto No. 2770 de 2006 señala que: “Artículo 3°. Autonomía financiera y presupuestal. La Universidad Nacional Abierta y a Distancia, UNAD, tiene autonomía para usar, gozar y disponer de los bienes y rentas que conforman su patrimonio y para programar, aprobar y ejecutar su propio presupuesto, de acuerdo con la normatividad vigente”.</w:t>
      </w:r>
    </w:p>
    <w:p w14:paraId="6572BB97" w14:textId="77777777" w:rsidR="006F141A" w:rsidRDefault="006F141A" w:rsidP="006F141A">
      <w:pPr>
        <w:jc w:val="both"/>
        <w:rPr>
          <w:rFonts w:cs="Arial"/>
          <w:szCs w:val="24"/>
          <w:lang w:val="es-CO"/>
        </w:rPr>
      </w:pPr>
    </w:p>
    <w:p w14:paraId="7D937A7A" w14:textId="25949AB7" w:rsidR="006F141A" w:rsidRDefault="006F141A" w:rsidP="006F141A">
      <w:pPr>
        <w:jc w:val="both"/>
        <w:rPr>
          <w:rFonts w:cs="Arial"/>
          <w:szCs w:val="24"/>
          <w:lang w:val="es-CO"/>
        </w:rPr>
      </w:pPr>
      <w:r>
        <w:rPr>
          <w:rFonts w:cs="Arial"/>
          <w:szCs w:val="24"/>
          <w:lang w:val="es-CO"/>
        </w:rPr>
        <w:t xml:space="preserve">Que de conformidad con lo señalado en el </w:t>
      </w:r>
      <w:r w:rsidR="00C52A0C">
        <w:rPr>
          <w:rFonts w:cs="Arial"/>
          <w:szCs w:val="24"/>
          <w:lang w:val="es-CO"/>
        </w:rPr>
        <w:t xml:space="preserve">literal h, del </w:t>
      </w:r>
      <w:r>
        <w:rPr>
          <w:rFonts w:cs="Arial"/>
          <w:szCs w:val="24"/>
          <w:lang w:val="es-CO"/>
        </w:rPr>
        <w:t>artículo 1</w:t>
      </w:r>
      <w:r w:rsidR="00C52A0C">
        <w:rPr>
          <w:rFonts w:cs="Arial"/>
          <w:szCs w:val="24"/>
          <w:lang w:val="es-CO"/>
        </w:rPr>
        <w:t>2</w:t>
      </w:r>
      <w:r>
        <w:rPr>
          <w:rFonts w:cs="Arial"/>
          <w:szCs w:val="24"/>
          <w:lang w:val="es-CO"/>
        </w:rPr>
        <w:t>, del Acuerdo No.</w:t>
      </w:r>
      <w:r w:rsidR="00C52A0C">
        <w:rPr>
          <w:rFonts w:cs="Arial"/>
          <w:szCs w:val="24"/>
          <w:lang w:val="es-CO"/>
        </w:rPr>
        <w:t xml:space="preserve"> </w:t>
      </w:r>
      <w:r>
        <w:rPr>
          <w:rFonts w:cs="Arial"/>
          <w:szCs w:val="24"/>
          <w:lang w:val="es-CO"/>
        </w:rPr>
        <w:t>0</w:t>
      </w:r>
      <w:r w:rsidR="00C52A0C">
        <w:rPr>
          <w:rFonts w:cs="Arial"/>
          <w:szCs w:val="24"/>
          <w:lang w:val="es-CO"/>
        </w:rPr>
        <w:t>15</w:t>
      </w:r>
      <w:r>
        <w:rPr>
          <w:rFonts w:cs="Arial"/>
          <w:szCs w:val="24"/>
          <w:lang w:val="es-CO"/>
        </w:rPr>
        <w:t xml:space="preserve"> del </w:t>
      </w:r>
      <w:r w:rsidR="00C52A0C">
        <w:rPr>
          <w:rFonts w:cs="Arial"/>
          <w:szCs w:val="24"/>
          <w:lang w:val="es-CO"/>
        </w:rPr>
        <w:t>30</w:t>
      </w:r>
      <w:r>
        <w:rPr>
          <w:rFonts w:cs="Arial"/>
          <w:szCs w:val="24"/>
          <w:lang w:val="es-CO"/>
        </w:rPr>
        <w:t xml:space="preserve"> de </w:t>
      </w:r>
      <w:r w:rsidR="00C52A0C">
        <w:rPr>
          <w:rFonts w:cs="Arial"/>
          <w:szCs w:val="24"/>
          <w:lang w:val="es-CO"/>
        </w:rPr>
        <w:t>marzo</w:t>
      </w:r>
      <w:r>
        <w:rPr>
          <w:rFonts w:cs="Arial"/>
          <w:szCs w:val="24"/>
          <w:lang w:val="es-CO"/>
        </w:rPr>
        <w:t xml:space="preserve"> de 20</w:t>
      </w:r>
      <w:r w:rsidR="00C52A0C">
        <w:rPr>
          <w:rFonts w:cs="Arial"/>
          <w:szCs w:val="24"/>
          <w:lang w:val="es-CO"/>
        </w:rPr>
        <w:t>12, por el cual se expidió</w:t>
      </w:r>
      <w:r w:rsidR="00C52A0C" w:rsidRPr="00C52A0C">
        <w:rPr>
          <w:rFonts w:cs="Arial"/>
          <w:szCs w:val="24"/>
          <w:lang w:val="es-CO"/>
        </w:rPr>
        <w:t xml:space="preserve"> el </w:t>
      </w:r>
      <w:r w:rsidRPr="00C52A0C">
        <w:rPr>
          <w:rFonts w:cs="Arial"/>
          <w:szCs w:val="24"/>
          <w:lang w:val="es-CO"/>
        </w:rPr>
        <w:t>Estatuto General de la Universidad Nacional Abierta y a Distancia</w:t>
      </w:r>
      <w:r>
        <w:rPr>
          <w:rFonts w:cs="Arial"/>
          <w:szCs w:val="24"/>
          <w:lang w:val="es-CO"/>
        </w:rPr>
        <w:t>, corresponde al Consejo Superior Universitario de la UNAD aprobar el presupuesto de la Universidad y sus modificaciones, a propuesta del Rector.</w:t>
      </w:r>
    </w:p>
    <w:p w14:paraId="1DCE865F" w14:textId="77777777" w:rsidR="006F141A" w:rsidRDefault="006F141A" w:rsidP="006F141A">
      <w:pPr>
        <w:jc w:val="both"/>
        <w:rPr>
          <w:rFonts w:cs="Arial"/>
          <w:szCs w:val="24"/>
          <w:lang w:val="es-CO"/>
        </w:rPr>
      </w:pPr>
    </w:p>
    <w:p w14:paraId="17059B4B" w14:textId="4E079417" w:rsidR="006F141A" w:rsidRDefault="006F141A" w:rsidP="006F141A">
      <w:pPr>
        <w:jc w:val="both"/>
        <w:rPr>
          <w:color w:val="000000"/>
        </w:rPr>
      </w:pPr>
      <w:r>
        <w:rPr>
          <w:rFonts w:cs="Arial"/>
          <w:szCs w:val="24"/>
        </w:rPr>
        <w:t>Que el Estatuto Presupuestal y Finan</w:t>
      </w:r>
      <w:r w:rsidR="00A85744">
        <w:rPr>
          <w:rFonts w:cs="Arial"/>
          <w:szCs w:val="24"/>
        </w:rPr>
        <w:t>ciero de la Universidad, en su</w:t>
      </w:r>
      <w:r w:rsidR="00C52A0C">
        <w:rPr>
          <w:rFonts w:cs="Arial"/>
          <w:szCs w:val="24"/>
        </w:rPr>
        <w:t xml:space="preserve"> A</w:t>
      </w:r>
      <w:r>
        <w:rPr>
          <w:rFonts w:cs="Arial"/>
          <w:szCs w:val="24"/>
        </w:rPr>
        <w:t>rtículo 52 sobre Vigencias Futuras, establece “</w:t>
      </w:r>
      <w:r>
        <w:rPr>
          <w:color w:val="000000"/>
        </w:rPr>
        <w:t>Cuando sea necesario asumir compromisos que cubran varias vigencias fiscales, se deberá obtener previamente la autorización de vigencias futuras por parte del Consejo Superior. Para su autorización, el representante legal deberá presentar la respectiva justificación técnico-económica, elaborada por el área competente en el tema, y el certificado de disponibilidad presupuestal de los recursos que se van a comprometer durante la vigencia en curso”.</w:t>
      </w:r>
    </w:p>
    <w:p w14:paraId="4D23493D" w14:textId="77777777" w:rsidR="006F141A" w:rsidRDefault="006F141A" w:rsidP="006F141A">
      <w:pPr>
        <w:jc w:val="both"/>
        <w:rPr>
          <w:color w:val="000000"/>
        </w:rPr>
      </w:pPr>
    </w:p>
    <w:p w14:paraId="5DBD7D74" w14:textId="5572D531" w:rsidR="006F141A" w:rsidRDefault="006F141A" w:rsidP="006F141A">
      <w:pPr>
        <w:autoSpaceDE w:val="0"/>
        <w:autoSpaceDN w:val="0"/>
        <w:adjustRightInd w:val="0"/>
        <w:jc w:val="both"/>
        <w:rPr>
          <w:rFonts w:cs="Arial"/>
          <w:color w:val="000000"/>
          <w:szCs w:val="24"/>
        </w:rPr>
      </w:pPr>
      <w:r>
        <w:rPr>
          <w:rFonts w:cs="Arial"/>
          <w:szCs w:val="24"/>
        </w:rPr>
        <w:t xml:space="preserve">Que el </w:t>
      </w:r>
      <w:r w:rsidR="00C52A0C">
        <w:rPr>
          <w:rFonts w:cs="Arial"/>
          <w:szCs w:val="24"/>
        </w:rPr>
        <w:t>A</w:t>
      </w:r>
      <w:r>
        <w:rPr>
          <w:rFonts w:cs="Arial"/>
          <w:szCs w:val="24"/>
        </w:rPr>
        <w:t>rtículo 53</w:t>
      </w:r>
      <w:r w:rsidR="00C52A0C">
        <w:rPr>
          <w:rFonts w:cs="Arial"/>
          <w:szCs w:val="24"/>
        </w:rPr>
        <w:t xml:space="preserve">, ibídem, </w:t>
      </w:r>
      <w:r>
        <w:rPr>
          <w:rFonts w:cs="Arial"/>
          <w:szCs w:val="24"/>
        </w:rPr>
        <w:t>establece: “</w:t>
      </w:r>
      <w:r>
        <w:rPr>
          <w:color w:val="000000"/>
        </w:rPr>
        <w:t>Competencia. Las autorizaciones para comprometer vigencias futuras podrán otorgarse por parte del Consejo Superior, simultáneamente con la aprobación del Presupuesto anual de la vigencia</w:t>
      </w:r>
      <w:r w:rsidR="00C52A0C">
        <w:rPr>
          <w:color w:val="000000"/>
        </w:rPr>
        <w:t xml:space="preserve">”; </w:t>
      </w:r>
      <w:r>
        <w:rPr>
          <w:color w:val="000000"/>
        </w:rPr>
        <w:t>y en su Artículo 54</w:t>
      </w:r>
      <w:r w:rsidR="00C52A0C">
        <w:rPr>
          <w:color w:val="000000"/>
        </w:rPr>
        <w:t xml:space="preserve">, señala: </w:t>
      </w:r>
      <w:r>
        <w:rPr>
          <w:b/>
          <w:color w:val="000000"/>
        </w:rPr>
        <w:t>“</w:t>
      </w:r>
      <w:r>
        <w:rPr>
          <w:color w:val="000000"/>
        </w:rPr>
        <w:t>Durante cada año se deberán incluir, prioritariamente en los proyectos de Presupuesto anual, las asignaciones necesarias para darle cumplimiento a las vigencias futuras autorizadas”.</w:t>
      </w:r>
    </w:p>
    <w:p w14:paraId="4982B23E" w14:textId="77777777" w:rsidR="006F141A" w:rsidRDefault="006F141A" w:rsidP="006F141A">
      <w:pPr>
        <w:autoSpaceDE w:val="0"/>
        <w:autoSpaceDN w:val="0"/>
        <w:adjustRightInd w:val="0"/>
        <w:jc w:val="both"/>
        <w:rPr>
          <w:rFonts w:cs="Arial"/>
          <w:szCs w:val="24"/>
        </w:rPr>
      </w:pPr>
    </w:p>
    <w:p w14:paraId="48C547D1" w14:textId="77777777" w:rsidR="006F141A" w:rsidRDefault="006F141A" w:rsidP="006F141A">
      <w:pPr>
        <w:jc w:val="both"/>
      </w:pPr>
      <w:r>
        <w:rPr>
          <w:lang w:val="es-MX"/>
        </w:rPr>
        <w:t xml:space="preserve">Que teniendo en cuenta los resultados positivos del proceso de incorporación tecnológica a través del leasing, que permitió a la Universidad dotar a los centros de equipos de cómputo y </w:t>
      </w:r>
      <w:r>
        <w:rPr>
          <w:lang w:val="es-MX"/>
        </w:rPr>
        <w:lastRenderedPageBreak/>
        <w:t>reemplazar los equipos obsoletos; se hace necesario que la Universidad comprometa vigencias futuras para conectividad y leasing operativo</w:t>
      </w:r>
      <w:r>
        <w:rPr>
          <w:lang w:val="es-ES_tradnl"/>
        </w:rPr>
        <w:t>.</w:t>
      </w:r>
    </w:p>
    <w:p w14:paraId="5360F02C" w14:textId="77777777" w:rsidR="006F141A" w:rsidRDefault="006F141A" w:rsidP="006F141A">
      <w:pPr>
        <w:jc w:val="both"/>
        <w:rPr>
          <w:lang w:val="es-MX"/>
        </w:rPr>
      </w:pPr>
    </w:p>
    <w:p w14:paraId="670CBC9B" w14:textId="77777777" w:rsidR="005E1D37" w:rsidRDefault="006F141A" w:rsidP="006F141A">
      <w:pPr>
        <w:jc w:val="both"/>
        <w:rPr>
          <w:rFonts w:cs="Arial"/>
          <w:szCs w:val="24"/>
          <w:lang w:val="es-CO"/>
        </w:rPr>
      </w:pPr>
      <w:r>
        <w:rPr>
          <w:rFonts w:cs="Arial"/>
          <w:szCs w:val="24"/>
          <w:lang w:val="es-CO"/>
        </w:rPr>
        <w:t xml:space="preserve">Que la Oficina Asesora de Planeación, la Gerencia de Innovación y Desarrollo Tecnológico y la Gerencia Administrativa y Financiera presentaron </w:t>
      </w:r>
      <w:r w:rsidR="00A85744">
        <w:rPr>
          <w:rFonts w:cs="Arial"/>
          <w:szCs w:val="24"/>
          <w:lang w:val="es-CO"/>
        </w:rPr>
        <w:t xml:space="preserve">ante el Honorable Consejo Superior </w:t>
      </w:r>
      <w:r>
        <w:rPr>
          <w:rFonts w:cs="Arial"/>
          <w:szCs w:val="24"/>
          <w:lang w:val="es-CO"/>
        </w:rPr>
        <w:t xml:space="preserve">el informe </w:t>
      </w:r>
      <w:r w:rsidR="005E1D37">
        <w:rPr>
          <w:rFonts w:cs="Arial"/>
          <w:szCs w:val="24"/>
          <w:lang w:val="es-CO"/>
        </w:rPr>
        <w:t>técnico correspondiente.</w:t>
      </w:r>
    </w:p>
    <w:p w14:paraId="2632AF3E" w14:textId="77777777" w:rsidR="0081032E" w:rsidRDefault="0081032E" w:rsidP="006F141A">
      <w:pPr>
        <w:jc w:val="both"/>
        <w:rPr>
          <w:rFonts w:cs="Arial"/>
          <w:szCs w:val="24"/>
          <w:lang w:val="es-CO"/>
        </w:rPr>
      </w:pPr>
    </w:p>
    <w:p w14:paraId="6B2C9A62" w14:textId="77777777" w:rsidR="006F141A" w:rsidRDefault="006F141A" w:rsidP="006F141A">
      <w:pPr>
        <w:jc w:val="both"/>
        <w:rPr>
          <w:rFonts w:cs="Arial"/>
          <w:szCs w:val="24"/>
        </w:rPr>
      </w:pPr>
      <w:r>
        <w:rPr>
          <w:rFonts w:cs="Arial"/>
          <w:szCs w:val="24"/>
        </w:rPr>
        <w:t>En mérito de lo anteriormente expuesto.</w:t>
      </w:r>
    </w:p>
    <w:p w14:paraId="292B9B96" w14:textId="77777777" w:rsidR="006F141A" w:rsidRDefault="006F141A" w:rsidP="006F141A">
      <w:pPr>
        <w:jc w:val="center"/>
        <w:rPr>
          <w:rFonts w:cs="Arial"/>
          <w:b/>
          <w:szCs w:val="24"/>
        </w:rPr>
      </w:pPr>
    </w:p>
    <w:p w14:paraId="08FC983F" w14:textId="77777777" w:rsidR="006F141A" w:rsidRDefault="006F141A" w:rsidP="006F141A">
      <w:pPr>
        <w:jc w:val="center"/>
        <w:rPr>
          <w:rFonts w:cs="Arial"/>
          <w:b/>
          <w:szCs w:val="24"/>
        </w:rPr>
      </w:pPr>
      <w:r>
        <w:rPr>
          <w:rFonts w:cs="Arial"/>
          <w:b/>
          <w:szCs w:val="24"/>
        </w:rPr>
        <w:t>ACUERDA:</w:t>
      </w:r>
    </w:p>
    <w:p w14:paraId="5D6958B1" w14:textId="77777777" w:rsidR="006F141A" w:rsidRDefault="006F141A" w:rsidP="006F141A">
      <w:pPr>
        <w:jc w:val="center"/>
        <w:rPr>
          <w:rFonts w:cs="Arial"/>
          <w:szCs w:val="24"/>
        </w:rPr>
      </w:pPr>
    </w:p>
    <w:p w14:paraId="2D7C53CC" w14:textId="19D1C6AD" w:rsidR="006F141A" w:rsidRDefault="00A85744" w:rsidP="006F141A">
      <w:pPr>
        <w:pStyle w:val="Textoindependiente"/>
      </w:pPr>
      <w:r>
        <w:rPr>
          <w:rFonts w:cs="Arial"/>
          <w:b/>
          <w:szCs w:val="24"/>
        </w:rPr>
        <w:t>ARTÍCULO</w:t>
      </w:r>
      <w:r w:rsidR="006F141A">
        <w:rPr>
          <w:rFonts w:cs="Arial"/>
          <w:b/>
          <w:szCs w:val="24"/>
        </w:rPr>
        <w:t xml:space="preserve"> PRIMERO</w:t>
      </w:r>
      <w:r w:rsidR="006F141A">
        <w:rPr>
          <w:rFonts w:cs="Arial"/>
          <w:szCs w:val="24"/>
        </w:rPr>
        <w:t xml:space="preserve">: </w:t>
      </w:r>
      <w:r w:rsidR="006F141A">
        <w:t xml:space="preserve">Autorizar al Rector de la Universidad Nacional Abierta y a Distancia –UNAD, para adquirir compromisos que afecten el presupuesto de Vigencias Futuras para conectividad y leasing operativo, por los siguientes costos y vigencias: </w:t>
      </w:r>
    </w:p>
    <w:p w14:paraId="15A77641" w14:textId="77777777" w:rsidR="006F141A" w:rsidRDefault="006F141A" w:rsidP="006F141A">
      <w:pPr>
        <w:suppressAutoHyphens w:val="0"/>
        <w:autoSpaceDE w:val="0"/>
        <w:autoSpaceDN w:val="0"/>
        <w:adjustRightInd w:val="0"/>
        <w:jc w:val="both"/>
        <w:rPr>
          <w:rFonts w:cs="Arial"/>
          <w:b/>
          <w:szCs w:val="24"/>
        </w:rPr>
      </w:pPr>
    </w:p>
    <w:tbl>
      <w:tblPr>
        <w:tblW w:w="9144"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87"/>
        <w:gridCol w:w="3261"/>
        <w:gridCol w:w="2896"/>
      </w:tblGrid>
      <w:tr w:rsidR="006F141A" w14:paraId="6F80D5D5" w14:textId="77777777" w:rsidTr="005E1D37">
        <w:trPr>
          <w:trHeight w:val="922"/>
          <w:tblCellSpacing w:w="0" w:type="dxa"/>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14:paraId="5470577B" w14:textId="77777777" w:rsidR="006F141A" w:rsidRDefault="006F141A">
            <w:pPr>
              <w:jc w:val="center"/>
              <w:rPr>
                <w:rFonts w:cs="Arial"/>
                <w:b/>
                <w:szCs w:val="24"/>
              </w:rPr>
            </w:pPr>
            <w:r>
              <w:rPr>
                <w:rFonts w:cs="Arial"/>
                <w:b/>
                <w:szCs w:val="24"/>
              </w:rPr>
              <w:t>RECURSOS / VIGENCIA</w:t>
            </w:r>
          </w:p>
        </w:tc>
        <w:tc>
          <w:tcPr>
            <w:tcW w:w="3261" w:type="dxa"/>
            <w:tcBorders>
              <w:top w:val="single" w:sz="4" w:space="0" w:color="auto"/>
              <w:left w:val="single" w:sz="4" w:space="0" w:color="auto"/>
              <w:bottom w:val="single" w:sz="4" w:space="0" w:color="auto"/>
              <w:right w:val="single" w:sz="4" w:space="0" w:color="auto"/>
            </w:tcBorders>
            <w:vAlign w:val="center"/>
            <w:hideMark/>
          </w:tcPr>
          <w:p w14:paraId="74D8E88A" w14:textId="77777777" w:rsidR="006F141A" w:rsidRDefault="006F141A">
            <w:pPr>
              <w:jc w:val="center"/>
              <w:rPr>
                <w:rFonts w:cs="Arial"/>
                <w:szCs w:val="24"/>
              </w:rPr>
            </w:pPr>
            <w:r>
              <w:rPr>
                <w:rFonts w:cs="Arial"/>
                <w:b/>
                <w:bCs/>
                <w:szCs w:val="24"/>
                <w:lang w:val="es-CO"/>
              </w:rPr>
              <w:t>LEASING</w:t>
            </w:r>
          </w:p>
        </w:tc>
        <w:tc>
          <w:tcPr>
            <w:tcW w:w="2896" w:type="dxa"/>
            <w:tcBorders>
              <w:top w:val="single" w:sz="4" w:space="0" w:color="auto"/>
              <w:left w:val="single" w:sz="4" w:space="0" w:color="auto"/>
              <w:bottom w:val="single" w:sz="4" w:space="0" w:color="auto"/>
              <w:right w:val="single" w:sz="4" w:space="0" w:color="auto"/>
            </w:tcBorders>
            <w:vAlign w:val="center"/>
            <w:hideMark/>
          </w:tcPr>
          <w:p w14:paraId="405DF4B0" w14:textId="77777777" w:rsidR="006F141A" w:rsidRDefault="006F141A">
            <w:pPr>
              <w:jc w:val="center"/>
              <w:rPr>
                <w:rFonts w:cs="Arial"/>
                <w:szCs w:val="24"/>
              </w:rPr>
            </w:pPr>
            <w:r>
              <w:rPr>
                <w:rFonts w:cs="Arial"/>
                <w:b/>
                <w:bCs/>
                <w:szCs w:val="24"/>
                <w:lang w:val="es-CO"/>
              </w:rPr>
              <w:t>CONECTIVIDAD</w:t>
            </w:r>
          </w:p>
        </w:tc>
      </w:tr>
      <w:tr w:rsidR="006F141A" w14:paraId="078B420E" w14:textId="77777777" w:rsidTr="005E1D37">
        <w:trPr>
          <w:trHeight w:val="821"/>
          <w:tblCellSpacing w:w="0" w:type="dxa"/>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14:paraId="3C983AAD" w14:textId="2FD4D692" w:rsidR="006F141A" w:rsidRDefault="006F141A">
            <w:pPr>
              <w:jc w:val="center"/>
              <w:rPr>
                <w:rFonts w:cs="Arial"/>
                <w:szCs w:val="24"/>
              </w:rPr>
            </w:pPr>
            <w:r>
              <w:rPr>
                <w:rFonts w:cs="Arial"/>
                <w:b/>
                <w:bCs/>
                <w:szCs w:val="24"/>
                <w:lang w:val="es-CO"/>
              </w:rPr>
              <w:t>201</w:t>
            </w:r>
            <w:r w:rsidR="0081032E">
              <w:rPr>
                <w:rFonts w:cs="Arial"/>
                <w:b/>
                <w:bCs/>
                <w:szCs w:val="24"/>
                <w:lang w:val="es-CO"/>
              </w:rPr>
              <w:t>5</w:t>
            </w:r>
          </w:p>
        </w:tc>
        <w:tc>
          <w:tcPr>
            <w:tcW w:w="3261" w:type="dxa"/>
            <w:tcBorders>
              <w:top w:val="single" w:sz="4" w:space="0" w:color="auto"/>
              <w:left w:val="single" w:sz="4" w:space="0" w:color="auto"/>
              <w:bottom w:val="single" w:sz="4" w:space="0" w:color="auto"/>
              <w:right w:val="single" w:sz="4" w:space="0" w:color="auto"/>
            </w:tcBorders>
            <w:vAlign w:val="center"/>
            <w:hideMark/>
          </w:tcPr>
          <w:p w14:paraId="370FC0B6" w14:textId="4DBE57A2" w:rsidR="006F141A" w:rsidRDefault="0081032E">
            <w:pPr>
              <w:jc w:val="right"/>
              <w:rPr>
                <w:rFonts w:cs="Arial"/>
                <w:szCs w:val="24"/>
              </w:rPr>
            </w:pPr>
            <w:r>
              <w:rPr>
                <w:rFonts w:cs="Arial"/>
                <w:szCs w:val="24"/>
                <w:lang w:val="es-CO"/>
              </w:rPr>
              <w:t xml:space="preserve">     </w:t>
            </w:r>
            <w:r w:rsidR="00A85744">
              <w:rPr>
                <w:rFonts w:cs="Arial"/>
                <w:szCs w:val="24"/>
                <w:lang w:val="es-CO"/>
              </w:rPr>
              <w:t xml:space="preserve">$ </w:t>
            </w:r>
            <w:r>
              <w:rPr>
                <w:rFonts w:cs="Arial"/>
                <w:szCs w:val="24"/>
                <w:lang w:val="es-CO"/>
              </w:rPr>
              <w:t>20.825</w:t>
            </w:r>
            <w:r w:rsidR="006F141A">
              <w:rPr>
                <w:rFonts w:cs="Arial"/>
                <w:szCs w:val="24"/>
                <w:lang w:val="es-CO"/>
              </w:rPr>
              <w:t xml:space="preserve">.000.000 </w:t>
            </w:r>
          </w:p>
        </w:tc>
        <w:tc>
          <w:tcPr>
            <w:tcW w:w="2896" w:type="dxa"/>
            <w:tcBorders>
              <w:top w:val="single" w:sz="4" w:space="0" w:color="auto"/>
              <w:left w:val="single" w:sz="4" w:space="0" w:color="auto"/>
              <w:bottom w:val="single" w:sz="4" w:space="0" w:color="auto"/>
              <w:right w:val="single" w:sz="4" w:space="0" w:color="auto"/>
            </w:tcBorders>
            <w:vAlign w:val="center"/>
            <w:hideMark/>
          </w:tcPr>
          <w:p w14:paraId="7260D2FE" w14:textId="1A34B300" w:rsidR="006F141A" w:rsidRDefault="006F141A">
            <w:pPr>
              <w:jc w:val="right"/>
              <w:rPr>
                <w:rFonts w:cs="Arial"/>
                <w:szCs w:val="24"/>
              </w:rPr>
            </w:pPr>
            <w:r>
              <w:rPr>
                <w:rFonts w:cs="Arial"/>
                <w:szCs w:val="24"/>
                <w:lang w:val="es-CO"/>
              </w:rPr>
              <w:t xml:space="preserve">     </w:t>
            </w:r>
            <w:r w:rsidR="00A85744">
              <w:rPr>
                <w:rFonts w:cs="Arial"/>
                <w:szCs w:val="24"/>
                <w:lang w:val="es-CO"/>
              </w:rPr>
              <w:t xml:space="preserve">$ </w:t>
            </w:r>
            <w:r w:rsidR="0081032E">
              <w:rPr>
                <w:rFonts w:cs="Arial"/>
                <w:szCs w:val="24"/>
                <w:lang w:val="es-CO"/>
              </w:rPr>
              <w:t>4.000</w:t>
            </w:r>
            <w:r>
              <w:rPr>
                <w:rFonts w:cs="Arial"/>
                <w:szCs w:val="24"/>
                <w:lang w:val="es-CO"/>
              </w:rPr>
              <w:t xml:space="preserve">.000.000 </w:t>
            </w:r>
          </w:p>
        </w:tc>
      </w:tr>
      <w:tr w:rsidR="006F141A" w14:paraId="693A5035" w14:textId="77777777" w:rsidTr="005E1D37">
        <w:trPr>
          <w:trHeight w:val="821"/>
          <w:tblCellSpacing w:w="0" w:type="dxa"/>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14:paraId="0471B63B" w14:textId="776CC963" w:rsidR="006F141A" w:rsidRDefault="006F141A">
            <w:pPr>
              <w:jc w:val="center"/>
              <w:rPr>
                <w:rFonts w:cs="Arial"/>
                <w:b/>
                <w:bCs/>
                <w:szCs w:val="24"/>
                <w:lang w:val="es-CO"/>
              </w:rPr>
            </w:pPr>
            <w:r>
              <w:rPr>
                <w:rFonts w:cs="Arial"/>
                <w:b/>
                <w:bCs/>
                <w:szCs w:val="24"/>
                <w:lang w:val="es-CO"/>
              </w:rPr>
              <w:t>201</w:t>
            </w:r>
            <w:r w:rsidR="0081032E">
              <w:rPr>
                <w:rFonts w:cs="Arial"/>
                <w:b/>
                <w:bCs/>
                <w:szCs w:val="24"/>
                <w:lang w:val="es-CO"/>
              </w:rPr>
              <w:t>6</w:t>
            </w:r>
          </w:p>
        </w:tc>
        <w:tc>
          <w:tcPr>
            <w:tcW w:w="3261" w:type="dxa"/>
            <w:tcBorders>
              <w:top w:val="single" w:sz="4" w:space="0" w:color="auto"/>
              <w:left w:val="single" w:sz="4" w:space="0" w:color="auto"/>
              <w:bottom w:val="single" w:sz="4" w:space="0" w:color="auto"/>
              <w:right w:val="single" w:sz="4" w:space="0" w:color="auto"/>
            </w:tcBorders>
            <w:vAlign w:val="center"/>
            <w:hideMark/>
          </w:tcPr>
          <w:p w14:paraId="1968B02E" w14:textId="27BB0BBF" w:rsidR="006F141A" w:rsidRDefault="0081032E">
            <w:pPr>
              <w:jc w:val="right"/>
              <w:rPr>
                <w:rFonts w:cs="Arial"/>
                <w:szCs w:val="24"/>
              </w:rPr>
            </w:pPr>
            <w:r>
              <w:rPr>
                <w:rFonts w:cs="Arial"/>
                <w:szCs w:val="24"/>
                <w:lang w:val="es-CO"/>
              </w:rPr>
              <w:t xml:space="preserve">     </w:t>
            </w:r>
            <w:r w:rsidR="00A85744">
              <w:rPr>
                <w:rFonts w:cs="Arial"/>
                <w:szCs w:val="24"/>
                <w:lang w:val="es-CO"/>
              </w:rPr>
              <w:t xml:space="preserve">$ </w:t>
            </w:r>
            <w:r>
              <w:rPr>
                <w:rFonts w:cs="Arial"/>
                <w:szCs w:val="24"/>
                <w:lang w:val="es-CO"/>
              </w:rPr>
              <w:t>24.05</w:t>
            </w:r>
            <w:r w:rsidR="006F141A">
              <w:rPr>
                <w:rFonts w:cs="Arial"/>
                <w:szCs w:val="24"/>
                <w:lang w:val="es-CO"/>
              </w:rPr>
              <w:t xml:space="preserve">0.000.000 </w:t>
            </w:r>
          </w:p>
        </w:tc>
        <w:tc>
          <w:tcPr>
            <w:tcW w:w="2896" w:type="dxa"/>
            <w:tcBorders>
              <w:top w:val="single" w:sz="4" w:space="0" w:color="auto"/>
              <w:left w:val="single" w:sz="4" w:space="0" w:color="auto"/>
              <w:bottom w:val="single" w:sz="4" w:space="0" w:color="auto"/>
              <w:right w:val="single" w:sz="4" w:space="0" w:color="auto"/>
            </w:tcBorders>
            <w:vAlign w:val="center"/>
            <w:hideMark/>
          </w:tcPr>
          <w:p w14:paraId="603B97C5" w14:textId="5DF49C87" w:rsidR="006F141A" w:rsidRDefault="006F141A">
            <w:pPr>
              <w:jc w:val="right"/>
              <w:rPr>
                <w:rFonts w:cs="Arial"/>
                <w:szCs w:val="24"/>
              </w:rPr>
            </w:pPr>
            <w:r>
              <w:rPr>
                <w:rFonts w:cs="Arial"/>
                <w:szCs w:val="24"/>
                <w:lang w:val="es-CO"/>
              </w:rPr>
              <w:t xml:space="preserve">     </w:t>
            </w:r>
            <w:r w:rsidR="00A85744">
              <w:rPr>
                <w:rFonts w:cs="Arial"/>
                <w:szCs w:val="24"/>
                <w:lang w:val="es-CO"/>
              </w:rPr>
              <w:t xml:space="preserve">$ </w:t>
            </w:r>
            <w:r w:rsidR="0081032E">
              <w:rPr>
                <w:rFonts w:cs="Arial"/>
                <w:szCs w:val="24"/>
                <w:lang w:val="es-CO"/>
              </w:rPr>
              <w:t>4.000.000.000</w:t>
            </w:r>
          </w:p>
        </w:tc>
      </w:tr>
      <w:tr w:rsidR="006F141A" w14:paraId="4032A5FB" w14:textId="77777777" w:rsidTr="005E1D37">
        <w:trPr>
          <w:trHeight w:val="821"/>
          <w:tblCellSpacing w:w="0" w:type="dxa"/>
          <w:jc w:val="center"/>
        </w:trPr>
        <w:tc>
          <w:tcPr>
            <w:tcW w:w="2987" w:type="dxa"/>
            <w:tcBorders>
              <w:top w:val="single" w:sz="4" w:space="0" w:color="auto"/>
              <w:left w:val="single" w:sz="4" w:space="0" w:color="auto"/>
              <w:bottom w:val="single" w:sz="4" w:space="0" w:color="auto"/>
              <w:right w:val="single" w:sz="4" w:space="0" w:color="auto"/>
            </w:tcBorders>
            <w:vAlign w:val="center"/>
            <w:hideMark/>
          </w:tcPr>
          <w:p w14:paraId="7D23F3D1" w14:textId="231EA2A6" w:rsidR="006F141A" w:rsidRDefault="006F141A">
            <w:pPr>
              <w:jc w:val="center"/>
              <w:rPr>
                <w:rFonts w:cs="Arial"/>
                <w:b/>
                <w:bCs/>
                <w:szCs w:val="24"/>
                <w:lang w:val="es-CO"/>
              </w:rPr>
            </w:pPr>
            <w:r>
              <w:rPr>
                <w:rFonts w:cs="Arial"/>
                <w:b/>
                <w:bCs/>
                <w:szCs w:val="24"/>
                <w:lang w:val="es-CO"/>
              </w:rPr>
              <w:t>201</w:t>
            </w:r>
            <w:r w:rsidR="0081032E">
              <w:rPr>
                <w:rFonts w:cs="Arial"/>
                <w:b/>
                <w:bCs/>
                <w:szCs w:val="24"/>
                <w:lang w:val="es-CO"/>
              </w:rPr>
              <w:t>7</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74D8EB6" w14:textId="514A3AB5" w:rsidR="006F141A" w:rsidRDefault="006F141A">
            <w:pPr>
              <w:jc w:val="right"/>
              <w:rPr>
                <w:rFonts w:cs="Arial"/>
                <w:szCs w:val="24"/>
              </w:rPr>
            </w:pPr>
            <w:r>
              <w:rPr>
                <w:rFonts w:cs="Arial"/>
                <w:szCs w:val="24"/>
                <w:lang w:val="es-CO"/>
              </w:rPr>
              <w:t xml:space="preserve">     </w:t>
            </w:r>
            <w:r w:rsidR="00A85744">
              <w:rPr>
                <w:rFonts w:cs="Arial"/>
                <w:szCs w:val="24"/>
                <w:lang w:val="es-CO"/>
              </w:rPr>
              <w:t xml:space="preserve">$ </w:t>
            </w:r>
            <w:r w:rsidR="0081032E">
              <w:rPr>
                <w:rFonts w:cs="Arial"/>
                <w:szCs w:val="24"/>
                <w:lang w:val="es-CO"/>
              </w:rPr>
              <w:t>24.050.000.000</w:t>
            </w:r>
          </w:p>
        </w:tc>
        <w:tc>
          <w:tcPr>
            <w:tcW w:w="2896" w:type="dxa"/>
            <w:tcBorders>
              <w:top w:val="single" w:sz="4" w:space="0" w:color="auto"/>
              <w:left w:val="single" w:sz="4" w:space="0" w:color="auto"/>
              <w:bottom w:val="single" w:sz="4" w:space="0" w:color="auto"/>
              <w:right w:val="single" w:sz="4" w:space="0" w:color="auto"/>
            </w:tcBorders>
            <w:vAlign w:val="center"/>
            <w:hideMark/>
          </w:tcPr>
          <w:p w14:paraId="2568CAA3" w14:textId="0C25D69D" w:rsidR="006F141A" w:rsidRDefault="006F141A">
            <w:pPr>
              <w:jc w:val="right"/>
              <w:rPr>
                <w:rFonts w:cs="Arial"/>
                <w:szCs w:val="24"/>
              </w:rPr>
            </w:pPr>
            <w:r>
              <w:rPr>
                <w:rFonts w:cs="Arial"/>
                <w:szCs w:val="24"/>
                <w:lang w:val="es-CO"/>
              </w:rPr>
              <w:t xml:space="preserve">     </w:t>
            </w:r>
            <w:r w:rsidR="00A85744">
              <w:rPr>
                <w:rFonts w:cs="Arial"/>
                <w:szCs w:val="24"/>
                <w:lang w:val="es-CO"/>
              </w:rPr>
              <w:t xml:space="preserve">$ </w:t>
            </w:r>
            <w:r w:rsidR="0081032E">
              <w:rPr>
                <w:rFonts w:cs="Arial"/>
                <w:szCs w:val="24"/>
                <w:lang w:val="es-CO"/>
              </w:rPr>
              <w:t>4.000.000.000</w:t>
            </w:r>
          </w:p>
        </w:tc>
      </w:tr>
    </w:tbl>
    <w:p w14:paraId="7216750F" w14:textId="77777777" w:rsidR="006F141A" w:rsidRDefault="006F141A" w:rsidP="006F141A">
      <w:pPr>
        <w:suppressAutoHyphens w:val="0"/>
        <w:autoSpaceDE w:val="0"/>
        <w:autoSpaceDN w:val="0"/>
        <w:adjustRightInd w:val="0"/>
        <w:jc w:val="both"/>
        <w:rPr>
          <w:rFonts w:cs="Arial"/>
          <w:b/>
          <w:szCs w:val="24"/>
        </w:rPr>
      </w:pPr>
    </w:p>
    <w:p w14:paraId="6295A959" w14:textId="77777777" w:rsidR="006F141A" w:rsidRDefault="006F141A" w:rsidP="006F141A">
      <w:pPr>
        <w:suppressAutoHyphens w:val="0"/>
        <w:autoSpaceDE w:val="0"/>
        <w:autoSpaceDN w:val="0"/>
        <w:adjustRightInd w:val="0"/>
        <w:jc w:val="both"/>
        <w:rPr>
          <w:rFonts w:cs="Arial"/>
          <w:b/>
          <w:szCs w:val="24"/>
        </w:rPr>
      </w:pPr>
    </w:p>
    <w:p w14:paraId="3D2793CC" w14:textId="3D203C49" w:rsidR="005E1D37" w:rsidRPr="005E1D37" w:rsidRDefault="006F141A" w:rsidP="006F141A">
      <w:pPr>
        <w:suppressAutoHyphens w:val="0"/>
        <w:autoSpaceDE w:val="0"/>
        <w:autoSpaceDN w:val="0"/>
        <w:adjustRightInd w:val="0"/>
        <w:jc w:val="both"/>
        <w:rPr>
          <w:rFonts w:cs="Arial"/>
          <w:szCs w:val="24"/>
        </w:rPr>
      </w:pPr>
      <w:r>
        <w:rPr>
          <w:rFonts w:cs="Arial"/>
          <w:b/>
          <w:szCs w:val="24"/>
        </w:rPr>
        <w:t>ARTICULO SEGUNDO</w:t>
      </w:r>
      <w:r>
        <w:rPr>
          <w:rFonts w:cs="Arial"/>
          <w:szCs w:val="24"/>
        </w:rPr>
        <w:t xml:space="preserve">: </w:t>
      </w:r>
      <w:r w:rsidR="005E1D37">
        <w:rPr>
          <w:rFonts w:cs="Arial"/>
          <w:szCs w:val="24"/>
        </w:rPr>
        <w:t>H</w:t>
      </w:r>
      <w:r w:rsidR="005E1D37" w:rsidRPr="009633C5">
        <w:t xml:space="preserve">ace parte del presente acuerdo la </w:t>
      </w:r>
      <w:r w:rsidR="005E1D37">
        <w:t xml:space="preserve">presentación del plan general de inversiones y contextualización de ampliación del leasing acorde a las necesidades propias de </w:t>
      </w:r>
      <w:smartTag w:uri="urn:schemas-microsoft-com:office:smarttags" w:element="PersonName">
        <w:smartTagPr>
          <w:attr w:name="ProductID" w:val="la UNAD"/>
        </w:smartTagPr>
        <w:r w:rsidR="005E1D37">
          <w:t>la UNAD</w:t>
        </w:r>
      </w:smartTag>
      <w:r w:rsidR="005E1D37">
        <w:t>, su modalidad y su gestión administrativa</w:t>
      </w:r>
    </w:p>
    <w:p w14:paraId="5205A1E2" w14:textId="77777777" w:rsidR="005E1D37" w:rsidRDefault="005E1D37" w:rsidP="006F141A">
      <w:pPr>
        <w:suppressAutoHyphens w:val="0"/>
        <w:autoSpaceDE w:val="0"/>
        <w:autoSpaceDN w:val="0"/>
        <w:adjustRightInd w:val="0"/>
        <w:jc w:val="both"/>
        <w:rPr>
          <w:rFonts w:cs="Arial"/>
          <w:szCs w:val="24"/>
        </w:rPr>
      </w:pPr>
    </w:p>
    <w:p w14:paraId="60142447" w14:textId="77777777" w:rsidR="006F141A" w:rsidRDefault="006F141A" w:rsidP="006F141A">
      <w:pPr>
        <w:tabs>
          <w:tab w:val="left" w:pos="3570"/>
        </w:tabs>
        <w:jc w:val="both"/>
        <w:rPr>
          <w:rFonts w:cs="Arial"/>
          <w:szCs w:val="24"/>
        </w:rPr>
      </w:pPr>
      <w:r>
        <w:rPr>
          <w:rFonts w:cs="Arial"/>
          <w:b/>
          <w:szCs w:val="24"/>
        </w:rPr>
        <w:t>ARTICULO TERCERO</w:t>
      </w:r>
      <w:r>
        <w:rPr>
          <w:rFonts w:cs="Arial"/>
          <w:szCs w:val="24"/>
        </w:rPr>
        <w:t>: El presente acuerdo rige a partir de la fecha de su expedición.</w:t>
      </w:r>
    </w:p>
    <w:p w14:paraId="7FC0ABB4" w14:textId="77777777" w:rsidR="006F141A" w:rsidRDefault="006F141A" w:rsidP="006F141A">
      <w:pPr>
        <w:tabs>
          <w:tab w:val="left" w:pos="3570"/>
        </w:tabs>
        <w:rPr>
          <w:rFonts w:cs="Arial"/>
          <w:szCs w:val="24"/>
        </w:rPr>
      </w:pPr>
    </w:p>
    <w:p w14:paraId="0921712C" w14:textId="77777777" w:rsidR="006F141A" w:rsidRDefault="006F141A" w:rsidP="006F141A">
      <w:pPr>
        <w:pStyle w:val="Ttulo2"/>
        <w:numPr>
          <w:ilvl w:val="0"/>
          <w:numId w:val="0"/>
        </w:numPr>
        <w:tabs>
          <w:tab w:val="left" w:pos="708"/>
        </w:tabs>
        <w:rPr>
          <w:rFonts w:cs="Arial"/>
          <w:szCs w:val="24"/>
        </w:rPr>
      </w:pPr>
      <w:r>
        <w:rPr>
          <w:rFonts w:cs="Arial"/>
          <w:szCs w:val="24"/>
        </w:rPr>
        <w:t>COMUNÍQUESE Y CUMPLASE</w:t>
      </w:r>
    </w:p>
    <w:p w14:paraId="62FF6A11" w14:textId="77777777" w:rsidR="006F141A" w:rsidRDefault="006F141A" w:rsidP="006F141A">
      <w:pPr>
        <w:jc w:val="both"/>
        <w:rPr>
          <w:rFonts w:cs="Arial"/>
          <w:szCs w:val="24"/>
        </w:rPr>
      </w:pPr>
    </w:p>
    <w:p w14:paraId="22A70A45" w14:textId="77777777" w:rsidR="00A85744" w:rsidRDefault="006F141A" w:rsidP="006F141A">
      <w:pPr>
        <w:jc w:val="both"/>
        <w:rPr>
          <w:rFonts w:cs="Arial"/>
          <w:color w:val="FF0000"/>
          <w:szCs w:val="24"/>
        </w:rPr>
      </w:pPr>
      <w:r>
        <w:rPr>
          <w:rFonts w:cs="Arial"/>
          <w:szCs w:val="24"/>
        </w:rPr>
        <w:t>Dado en Bogotá, D. C.,</w:t>
      </w:r>
      <w:r w:rsidRPr="00A85744">
        <w:rPr>
          <w:rFonts w:cs="Arial"/>
          <w:color w:val="000000" w:themeColor="text1"/>
          <w:szCs w:val="24"/>
        </w:rPr>
        <w:t xml:space="preserve"> </w:t>
      </w:r>
      <w:r w:rsidR="00251B3C" w:rsidRPr="00A85744">
        <w:rPr>
          <w:rFonts w:cs="Arial"/>
          <w:color w:val="000000" w:themeColor="text1"/>
          <w:szCs w:val="24"/>
        </w:rPr>
        <w:t xml:space="preserve">a los </w:t>
      </w:r>
    </w:p>
    <w:p w14:paraId="3A95C58E" w14:textId="77777777" w:rsidR="006F141A" w:rsidRDefault="006F141A" w:rsidP="006F141A">
      <w:pPr>
        <w:pStyle w:val="Ttulo3"/>
        <w:rPr>
          <w:rFonts w:cs="Arial"/>
          <w:szCs w:val="24"/>
        </w:rPr>
      </w:pPr>
    </w:p>
    <w:p w14:paraId="1EC8B4C0" w14:textId="77777777" w:rsidR="006F141A" w:rsidRDefault="006F141A" w:rsidP="006F141A"/>
    <w:p w14:paraId="14CAED43" w14:textId="77777777" w:rsidR="006F141A" w:rsidRDefault="006F141A" w:rsidP="006F141A">
      <w:pPr>
        <w:rPr>
          <w:rFonts w:cs="Arial"/>
          <w:szCs w:val="24"/>
        </w:rPr>
      </w:pPr>
    </w:p>
    <w:p w14:paraId="4D929604" w14:textId="28D58D09" w:rsidR="006F141A" w:rsidRDefault="00251B3C" w:rsidP="006F141A">
      <w:pPr>
        <w:rPr>
          <w:rFonts w:cs="Arial"/>
          <w:b/>
          <w:szCs w:val="24"/>
        </w:rPr>
      </w:pPr>
      <w:r>
        <w:rPr>
          <w:rFonts w:cs="Arial"/>
          <w:b/>
          <w:szCs w:val="24"/>
        </w:rPr>
        <w:t xml:space="preserve">LUIS FERNANDO DUQUE TORRES </w:t>
      </w:r>
      <w:r>
        <w:rPr>
          <w:rFonts w:cs="Arial"/>
          <w:b/>
          <w:szCs w:val="24"/>
        </w:rPr>
        <w:tab/>
      </w:r>
      <w:r w:rsidR="006F141A">
        <w:rPr>
          <w:rFonts w:cs="Arial"/>
          <w:b/>
          <w:szCs w:val="24"/>
        </w:rPr>
        <w:tab/>
      </w:r>
      <w:r>
        <w:rPr>
          <w:rFonts w:cs="Arial"/>
          <w:b/>
          <w:szCs w:val="24"/>
        </w:rPr>
        <w:t>LEONARDO SÁNCHEZ TORRES</w:t>
      </w:r>
    </w:p>
    <w:p w14:paraId="0B91E921" w14:textId="3AC2201C" w:rsidR="006F141A" w:rsidRDefault="006F141A" w:rsidP="006F141A">
      <w:pPr>
        <w:ind w:firstLine="708"/>
        <w:jc w:val="both"/>
        <w:rPr>
          <w:rFonts w:cs="Arial"/>
          <w:szCs w:val="24"/>
        </w:rPr>
      </w:pPr>
      <w:r>
        <w:rPr>
          <w:rFonts w:cs="Arial"/>
          <w:szCs w:val="24"/>
        </w:rPr>
        <w:t xml:space="preserve">     </w:t>
      </w:r>
      <w:r w:rsidR="00997798">
        <w:rPr>
          <w:rFonts w:cs="Arial"/>
          <w:szCs w:val="24"/>
        </w:rPr>
        <w:t xml:space="preserve">      Presidente </w:t>
      </w:r>
      <w:r w:rsidR="00997798">
        <w:rPr>
          <w:rFonts w:cs="Arial"/>
          <w:szCs w:val="24"/>
        </w:rPr>
        <w:tab/>
      </w:r>
      <w:r w:rsidR="00997798">
        <w:rPr>
          <w:rFonts w:cs="Arial"/>
          <w:szCs w:val="24"/>
        </w:rPr>
        <w:tab/>
      </w:r>
      <w:r w:rsidR="00997798">
        <w:rPr>
          <w:rFonts w:cs="Arial"/>
          <w:szCs w:val="24"/>
        </w:rPr>
        <w:tab/>
      </w:r>
      <w:r w:rsidR="00997798">
        <w:rPr>
          <w:rFonts w:cs="Arial"/>
          <w:szCs w:val="24"/>
        </w:rPr>
        <w:tab/>
      </w:r>
      <w:r w:rsidR="00997798">
        <w:rPr>
          <w:rFonts w:cs="Arial"/>
          <w:szCs w:val="24"/>
        </w:rPr>
        <w:tab/>
        <w:t>Secretario</w:t>
      </w:r>
      <w:r>
        <w:rPr>
          <w:rFonts w:cs="Arial"/>
          <w:szCs w:val="24"/>
        </w:rPr>
        <w:t xml:space="preserve"> General</w:t>
      </w:r>
    </w:p>
    <w:p w14:paraId="385B8421" w14:textId="60536AD1" w:rsidR="002A322B" w:rsidRPr="00875CB7" w:rsidRDefault="002A322B" w:rsidP="001437D9">
      <w:pPr>
        <w:rPr>
          <w:rFonts w:cs="Arial"/>
          <w:szCs w:val="24"/>
        </w:rPr>
      </w:pPr>
      <w:bookmarkStart w:id="0" w:name="_GoBack"/>
      <w:bookmarkEnd w:id="0"/>
    </w:p>
    <w:sectPr w:rsidR="002A322B" w:rsidRPr="00875CB7" w:rsidSect="008F2FFB">
      <w:headerReference w:type="default" r:id="rId8"/>
      <w:footerReference w:type="default" r:id="rId9"/>
      <w:footnotePr>
        <w:pos w:val="beneathText"/>
      </w:footnotePr>
      <w:pgSz w:w="12242" w:h="20163" w:code="120"/>
      <w:pgMar w:top="1134" w:right="1134" w:bottom="1134" w:left="1134" w:header="709" w:footer="6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3E201" w14:textId="77777777" w:rsidR="00387204" w:rsidRDefault="00387204">
      <w:r>
        <w:separator/>
      </w:r>
    </w:p>
  </w:endnote>
  <w:endnote w:type="continuationSeparator" w:id="0">
    <w:p w14:paraId="1A793526" w14:textId="77777777" w:rsidR="00387204" w:rsidRDefault="00387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881C7" w14:textId="77777777" w:rsidR="001437D9" w:rsidRDefault="001437D9" w:rsidP="001437D9">
    <w:pPr>
      <w:pStyle w:val="Piedepgina"/>
    </w:pPr>
  </w:p>
  <w:p w14:paraId="07B77DD2" w14:textId="77777777" w:rsidR="001437D9" w:rsidRDefault="001437D9" w:rsidP="001437D9">
    <w:pPr>
      <w:pStyle w:val="Piedepgina"/>
      <w:pBdr>
        <w:top w:val="single" w:sz="12" w:space="1" w:color="auto"/>
        <w:bottom w:val="single" w:sz="12" w:space="1" w:color="auto"/>
      </w:pBdr>
      <w:jc w:val="center"/>
      <w:rPr>
        <w:rFonts w:ascii="Palatino Linotype" w:hAnsi="Palatino Linotype"/>
        <w:i/>
        <w:sz w:val="20"/>
      </w:rPr>
    </w:pPr>
    <w:r>
      <w:rPr>
        <w:rFonts w:ascii="Palatino Linotype" w:hAnsi="Palatino Linotype"/>
        <w:i/>
        <w:sz w:val="20"/>
      </w:rPr>
      <w:t>“Educación Para Todos con Calidad Global”</w:t>
    </w:r>
  </w:p>
  <w:p w14:paraId="2562A28E" w14:textId="77777777" w:rsidR="001437D9" w:rsidRDefault="001437D9" w:rsidP="001437D9">
    <w:pPr>
      <w:pStyle w:val="Piedepgina"/>
      <w:jc w:val="center"/>
      <w:rPr>
        <w:rFonts w:ascii="Palatino Linotype" w:hAnsi="Palatino Linotype"/>
        <w:i/>
        <w:sz w:val="20"/>
      </w:rPr>
    </w:pPr>
    <w:r>
      <w:rPr>
        <w:rFonts w:ascii="Palatino Linotype" w:hAnsi="Palatino Linotype"/>
        <w:i/>
        <w:sz w:val="20"/>
      </w:rPr>
      <w:t>Sede Nacional “José Celestino Mutis“</w:t>
    </w:r>
  </w:p>
  <w:p w14:paraId="5402DD14" w14:textId="77777777" w:rsidR="001437D9" w:rsidRDefault="001437D9" w:rsidP="001437D9">
    <w:pPr>
      <w:pStyle w:val="Piedepgina"/>
      <w:jc w:val="center"/>
      <w:rPr>
        <w:rFonts w:ascii="Palatino Linotype" w:hAnsi="Palatino Linotype"/>
        <w:i/>
        <w:sz w:val="20"/>
      </w:rPr>
    </w:pPr>
    <w:r>
      <w:rPr>
        <w:rFonts w:ascii="Palatino Linotype" w:hAnsi="Palatino Linotype"/>
        <w:i/>
        <w:sz w:val="20"/>
      </w:rPr>
      <w:t xml:space="preserve">Calle 14 Sur No. 14 – 23 </w:t>
    </w:r>
    <w:proofErr w:type="spellStart"/>
    <w:r>
      <w:rPr>
        <w:rFonts w:ascii="Palatino Linotype" w:hAnsi="Palatino Linotype"/>
        <w:i/>
        <w:sz w:val="20"/>
      </w:rPr>
      <w:t>pbx</w:t>
    </w:r>
    <w:proofErr w:type="spellEnd"/>
    <w:r>
      <w:rPr>
        <w:rFonts w:ascii="Palatino Linotype" w:hAnsi="Palatino Linotype"/>
        <w:i/>
        <w:sz w:val="20"/>
      </w:rPr>
      <w:t xml:space="preserve"> 344 3700    e-mail: </w:t>
    </w:r>
    <w:hyperlink r:id="rId1" w:history="1">
      <w:r w:rsidRPr="00120F8F">
        <w:rPr>
          <w:rStyle w:val="Hipervnculo"/>
          <w:rFonts w:ascii="Palatino Linotype" w:hAnsi="Palatino Linotype"/>
          <w:i/>
          <w:sz w:val="20"/>
        </w:rPr>
        <w:t>consejosuperior@unad.edu.co</w:t>
      </w:r>
    </w:hyperlink>
    <w:r>
      <w:rPr>
        <w:rFonts w:ascii="Palatino Linotype" w:hAnsi="Palatino Linotype"/>
        <w:i/>
        <w:sz w:val="20"/>
      </w:rPr>
      <w:t xml:space="preserve">     </w:t>
    </w:r>
    <w:hyperlink r:id="rId2" w:history="1">
      <w:r w:rsidRPr="00120F8F">
        <w:rPr>
          <w:rStyle w:val="Hipervnculo"/>
          <w:rFonts w:ascii="Palatino Linotype" w:hAnsi="Palatino Linotype"/>
          <w:i/>
          <w:sz w:val="20"/>
        </w:rPr>
        <w:t>www.unad.edu.co</w:t>
      </w:r>
    </w:hyperlink>
    <w:r>
      <w:rPr>
        <w:rFonts w:ascii="Palatino Linotype" w:hAnsi="Palatino Linotype"/>
        <w:i/>
        <w:sz w:val="20"/>
      </w:rPr>
      <w:t xml:space="preserve"> </w:t>
    </w:r>
  </w:p>
  <w:p w14:paraId="0CE82AA6" w14:textId="77777777" w:rsidR="001437D9" w:rsidRDefault="001437D9" w:rsidP="001437D9">
    <w:pPr>
      <w:pStyle w:val="Piedepgina"/>
      <w:jc w:val="center"/>
      <w:rPr>
        <w:rFonts w:ascii="Palatino Linotype" w:hAnsi="Palatino Linotype"/>
        <w:i/>
        <w:sz w:val="20"/>
      </w:rPr>
    </w:pPr>
    <w:r>
      <w:rPr>
        <w:rFonts w:ascii="Palatino Linotype" w:hAnsi="Palatino Linotype"/>
        <w:i/>
        <w:sz w:val="20"/>
      </w:rPr>
      <w:t>Bogotá, D.C., Colombia</w:t>
    </w:r>
  </w:p>
  <w:p w14:paraId="434F9FFD" w14:textId="77777777" w:rsidR="008F2FFB" w:rsidRDefault="008F2FFB" w:rsidP="008F2FFB">
    <w:pPr>
      <w:pStyle w:val="Encabezado"/>
      <w:rPr>
        <w:rFonts w:ascii="Arial" w:hAnsi="Arial" w:cs="Arial"/>
        <w:sz w:val="18"/>
      </w:rPr>
    </w:pPr>
  </w:p>
  <w:p w14:paraId="489E637B" w14:textId="2F17CA49" w:rsidR="00715CB7" w:rsidRDefault="00113CD1" w:rsidP="00113CD1">
    <w:pPr>
      <w:pStyle w:val="Piedepgina"/>
      <w:jc w:val="center"/>
    </w:pPr>
    <w:r w:rsidRPr="00381FCD">
      <w:rPr>
        <w:rFonts w:cs="Arial"/>
        <w:sz w:val="18"/>
        <w:szCs w:val="18"/>
      </w:rPr>
      <w:t xml:space="preserve">Asegúrese de utilizar la versión actualizada de este documento. Consúltelo en </w:t>
    </w:r>
    <w:r w:rsidRPr="00381FCD">
      <w:rPr>
        <w:rFonts w:cs="Arial"/>
        <w:sz w:val="18"/>
        <w:szCs w:val="18"/>
        <w:u w:val="single"/>
      </w:rPr>
      <w:t>http://calidad.unad.edu.co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4F042" w14:textId="77777777" w:rsidR="00387204" w:rsidRDefault="00387204">
      <w:r>
        <w:separator/>
      </w:r>
    </w:p>
  </w:footnote>
  <w:footnote w:type="continuationSeparator" w:id="0">
    <w:p w14:paraId="66CD97DE" w14:textId="77777777" w:rsidR="00387204" w:rsidRDefault="00387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2352A3" w14:textId="7DBCC92A" w:rsidR="00A85744" w:rsidRPr="00C30577" w:rsidRDefault="00A85744" w:rsidP="00A85744">
    <w:pPr>
      <w:jc w:val="center"/>
      <w:rPr>
        <w:b/>
        <w:noProof/>
      </w:rPr>
    </w:pPr>
    <w:r w:rsidRPr="00C30577">
      <w:rPr>
        <w:rFonts w:ascii="Palatino Linotype" w:hAnsi="Palatino Linotype"/>
        <w:b/>
        <w:i/>
        <w:noProof/>
        <w:lang w:val="es-CO"/>
      </w:rPr>
      <w:drawing>
        <wp:anchor distT="0" distB="0" distL="114300" distR="114300" simplePos="0" relativeHeight="251659264" behindDoc="0" locked="0" layoutInCell="1" allowOverlap="1" wp14:anchorId="63D9F1EF" wp14:editId="7815F74A">
          <wp:simplePos x="0" y="0"/>
          <wp:positionH relativeFrom="column">
            <wp:posOffset>4391025</wp:posOffset>
          </wp:positionH>
          <wp:positionV relativeFrom="paragraph">
            <wp:posOffset>65405</wp:posOffset>
          </wp:positionV>
          <wp:extent cx="1147445" cy="685800"/>
          <wp:effectExtent l="0" t="0" r="0" b="0"/>
          <wp:wrapTopAndBottom/>
          <wp:docPr id="1" name="Imagen 1" descr="arc_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_10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744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2617DF" w14:textId="77777777" w:rsidR="00A85744" w:rsidRPr="00C30577" w:rsidRDefault="00A85744" w:rsidP="00A85744">
    <w:pPr>
      <w:pStyle w:val="Ttulo5"/>
      <w:rPr>
        <w:rFonts w:ascii="Palatino Linotype" w:hAnsi="Palatino Linotype"/>
        <w:i/>
        <w:color w:val="auto"/>
      </w:rPr>
    </w:pPr>
    <w:r w:rsidRPr="00C30577">
      <w:rPr>
        <w:rFonts w:ascii="Palatino Linotype" w:hAnsi="Palatino Linotype"/>
        <w:i/>
        <w:color w:val="auto"/>
        <w:sz w:val="28"/>
      </w:rPr>
      <w:t>U</w:t>
    </w:r>
    <w:r w:rsidRPr="00C30577">
      <w:rPr>
        <w:rFonts w:ascii="Palatino Linotype" w:hAnsi="Palatino Linotype"/>
        <w:i/>
        <w:color w:val="auto"/>
      </w:rPr>
      <w:t xml:space="preserve">niversidad </w:t>
    </w:r>
    <w:r w:rsidRPr="00C30577">
      <w:rPr>
        <w:rFonts w:ascii="Palatino Linotype" w:hAnsi="Palatino Linotype"/>
        <w:i/>
        <w:color w:val="auto"/>
        <w:sz w:val="28"/>
      </w:rPr>
      <w:t>N</w:t>
    </w:r>
    <w:r w:rsidRPr="00C30577">
      <w:rPr>
        <w:rFonts w:ascii="Palatino Linotype" w:hAnsi="Palatino Linotype"/>
        <w:i/>
        <w:color w:val="auto"/>
      </w:rPr>
      <w:t xml:space="preserve">acional </w:t>
    </w:r>
    <w:r w:rsidRPr="00C30577">
      <w:rPr>
        <w:rFonts w:ascii="Palatino Linotype" w:hAnsi="Palatino Linotype"/>
        <w:i/>
        <w:color w:val="auto"/>
        <w:sz w:val="28"/>
      </w:rPr>
      <w:t>A</w:t>
    </w:r>
    <w:r w:rsidRPr="00C30577">
      <w:rPr>
        <w:rFonts w:ascii="Palatino Linotype" w:hAnsi="Palatino Linotype"/>
        <w:i/>
        <w:color w:val="auto"/>
      </w:rPr>
      <w:t xml:space="preserve">bierta y a </w:t>
    </w:r>
    <w:r w:rsidRPr="00C30577">
      <w:rPr>
        <w:rFonts w:ascii="Palatino Linotype" w:hAnsi="Palatino Linotype"/>
        <w:i/>
        <w:color w:val="auto"/>
        <w:sz w:val="28"/>
      </w:rPr>
      <w:t>D</w:t>
    </w:r>
    <w:r w:rsidRPr="00C30577">
      <w:rPr>
        <w:rFonts w:ascii="Palatino Linotype" w:hAnsi="Palatino Linotype"/>
        <w:i/>
        <w:color w:val="auto"/>
      </w:rPr>
      <w:t>istancia</w:t>
    </w:r>
    <w:r w:rsidRPr="00C30577">
      <w:rPr>
        <w:rFonts w:ascii="Palatino Linotype" w:hAnsi="Palatino Linotype"/>
        <w:i/>
        <w:color w:val="auto"/>
      </w:rPr>
      <w:tab/>
    </w:r>
    <w:r w:rsidRPr="00C30577">
      <w:rPr>
        <w:rFonts w:ascii="Palatino Linotype" w:hAnsi="Palatino Linotype"/>
        <w:i/>
        <w:color w:val="auto"/>
      </w:rPr>
      <w:tab/>
    </w:r>
    <w:r w:rsidRPr="00C30577">
      <w:rPr>
        <w:rFonts w:ascii="Palatino Linotype" w:hAnsi="Palatino Linotype"/>
        <w:i/>
        <w:color w:val="auto"/>
      </w:rPr>
      <w:tab/>
    </w:r>
    <w:r w:rsidRPr="00C30577">
      <w:rPr>
        <w:rFonts w:ascii="Palatino Linotype" w:hAnsi="Palatino Linotype"/>
        <w:i/>
        <w:color w:val="auto"/>
      </w:rPr>
      <w:tab/>
    </w:r>
    <w:r w:rsidRPr="00C30577">
      <w:rPr>
        <w:rFonts w:ascii="Palatino Linotype" w:hAnsi="Palatino Linotype"/>
        <w:i/>
        <w:color w:val="auto"/>
      </w:rPr>
      <w:tab/>
    </w:r>
  </w:p>
  <w:p w14:paraId="316EABFE" w14:textId="77777777" w:rsidR="00A85744" w:rsidRPr="00C30577" w:rsidRDefault="00A85744" w:rsidP="00A85744">
    <w:pPr>
      <w:rPr>
        <w:b/>
        <w:noProof/>
      </w:rPr>
    </w:pPr>
    <w:r w:rsidRPr="00C30577">
      <w:rPr>
        <w:rFonts w:ascii="Palatino Linotype" w:hAnsi="Palatino Linotype"/>
        <w:b/>
        <w:i/>
        <w:noProof/>
      </w:rPr>
      <w:t xml:space="preserve">                   Consejo Superior Universitario</w:t>
    </w:r>
    <w:r w:rsidRPr="00C30577">
      <w:rPr>
        <w:rFonts w:ascii="Palatino Linotype" w:hAnsi="Palatino Linotype"/>
        <w:b/>
        <w:i/>
        <w:noProof/>
      </w:rPr>
      <w:tab/>
    </w:r>
    <w:r w:rsidRPr="00C30577">
      <w:rPr>
        <w:b/>
        <w:noProof/>
      </w:rPr>
      <w:tab/>
    </w:r>
    <w:r w:rsidRPr="00C30577">
      <w:rPr>
        <w:b/>
        <w:noProof/>
      </w:rPr>
      <w:tab/>
    </w:r>
    <w:r w:rsidRPr="00C30577">
      <w:rPr>
        <w:b/>
        <w:noProof/>
      </w:rPr>
      <w:tab/>
    </w:r>
    <w:r w:rsidRPr="00C30577">
      <w:rPr>
        <w:b/>
        <w:noProof/>
      </w:rPr>
      <w:tab/>
    </w:r>
  </w:p>
  <w:p w14:paraId="7DC8EAEA" w14:textId="77777777" w:rsidR="00A85744" w:rsidRPr="00C30577" w:rsidRDefault="00A85744" w:rsidP="00A85744">
    <w:pPr>
      <w:jc w:val="center"/>
      <w:rPr>
        <w:b/>
        <w:noProof/>
      </w:rPr>
    </w:pPr>
  </w:p>
  <w:p w14:paraId="1FE90354" w14:textId="77777777" w:rsidR="00A85744" w:rsidRPr="00C30577" w:rsidRDefault="00A85744" w:rsidP="00A85744">
    <w:pPr>
      <w:jc w:val="center"/>
      <w:rPr>
        <w:b/>
        <w:noProof/>
      </w:rPr>
    </w:pPr>
  </w:p>
  <w:p w14:paraId="49316BC8" w14:textId="77C35B85" w:rsidR="00A85744" w:rsidRPr="00C30577" w:rsidRDefault="00A85744" w:rsidP="00A85744">
    <w:pPr>
      <w:jc w:val="center"/>
      <w:rPr>
        <w:rFonts w:ascii="Times New Roman" w:hAnsi="Times New Roman"/>
        <w:b/>
        <w:noProof/>
      </w:rPr>
    </w:pPr>
    <w:r w:rsidRPr="00C30577">
      <w:rPr>
        <w:rFonts w:ascii="Times New Roman" w:hAnsi="Times New Roman"/>
        <w:b/>
        <w:noProof/>
      </w:rPr>
      <w:t>ACUERDO No. 00</w:t>
    </w:r>
    <w:r>
      <w:rPr>
        <w:rFonts w:ascii="Times New Roman" w:hAnsi="Times New Roman"/>
        <w:b/>
        <w:noProof/>
      </w:rPr>
      <w:t>0</w:t>
    </w:r>
    <w:r w:rsidRPr="00C30577">
      <w:rPr>
        <w:rFonts w:ascii="Times New Roman" w:hAnsi="Times New Roman"/>
        <w:b/>
        <w:noProof/>
      </w:rPr>
      <w:t xml:space="preserve"> DE </w:t>
    </w:r>
    <w:r>
      <w:rPr>
        <w:rFonts w:ascii="Times New Roman" w:hAnsi="Times New Roman"/>
        <w:b/>
        <w:noProof/>
      </w:rPr>
      <w:t>00</w:t>
    </w:r>
    <w:r w:rsidRPr="00C30577">
      <w:rPr>
        <w:rFonts w:ascii="Times New Roman" w:hAnsi="Times New Roman"/>
        <w:b/>
        <w:noProof/>
      </w:rPr>
      <w:t xml:space="preserve"> DE </w:t>
    </w:r>
    <w:r>
      <w:rPr>
        <w:rFonts w:ascii="Times New Roman" w:hAnsi="Times New Roman"/>
        <w:b/>
        <w:noProof/>
      </w:rPr>
      <w:t xml:space="preserve">XXXXX </w:t>
    </w:r>
    <w:r w:rsidRPr="00C30577">
      <w:rPr>
        <w:rFonts w:ascii="Times New Roman" w:hAnsi="Times New Roman"/>
        <w:b/>
        <w:noProof/>
      </w:rPr>
      <w:t>DE 20</w:t>
    </w:r>
    <w:r>
      <w:rPr>
        <w:rFonts w:ascii="Times New Roman" w:hAnsi="Times New Roman"/>
        <w:b/>
        <w:noProof/>
      </w:rPr>
      <w:t>14</w:t>
    </w:r>
  </w:p>
  <w:p w14:paraId="0800AF53" w14:textId="77777777" w:rsidR="00A85744" w:rsidRPr="00C30577" w:rsidRDefault="00A85744" w:rsidP="00A85744">
    <w:pPr>
      <w:pStyle w:val="Lista"/>
      <w:rPr>
        <w:rFonts w:ascii="Times New Roman" w:hAnsi="Times New Roman"/>
      </w:rPr>
    </w:pPr>
  </w:p>
  <w:p w14:paraId="1D52CA90" w14:textId="19973090" w:rsidR="00A85744" w:rsidRPr="00C30577" w:rsidRDefault="00A85744" w:rsidP="00A85744">
    <w:pPr>
      <w:jc w:val="center"/>
      <w:rPr>
        <w:rFonts w:ascii="Times New Roman" w:hAnsi="Times New Roman"/>
      </w:rPr>
    </w:pPr>
    <w:r w:rsidRPr="00C30577">
      <w:rPr>
        <w:rFonts w:ascii="Times New Roman" w:hAnsi="Times New Roman"/>
      </w:rPr>
      <w:t xml:space="preserve">Por el cual se autoriza al Rector de </w:t>
    </w:r>
    <w:smartTag w:uri="urn:schemas-microsoft-com:office:smarttags" w:element="PersonName">
      <w:smartTagPr>
        <w:attr w:name="ProductID" w:val="LA UNIVERSIDAD NACIONAL"/>
      </w:smartTagPr>
      <w:smartTag w:uri="urn:schemas-microsoft-com:office:smarttags" w:element="PersonName">
        <w:smartTagPr>
          <w:attr w:name="ProductID" w:val="la Universidad"/>
        </w:smartTagPr>
        <w:r w:rsidRPr="00C30577">
          <w:rPr>
            <w:rFonts w:ascii="Times New Roman" w:hAnsi="Times New Roman"/>
          </w:rPr>
          <w:t>la Universidad</w:t>
        </w:r>
      </w:smartTag>
      <w:r w:rsidRPr="00C30577">
        <w:rPr>
          <w:rFonts w:ascii="Times New Roman" w:hAnsi="Times New Roman"/>
        </w:rPr>
        <w:t xml:space="preserve"> Nacional</w:t>
      </w:r>
    </w:smartTag>
    <w:r w:rsidRPr="00C30577">
      <w:rPr>
        <w:rFonts w:ascii="Times New Roman" w:hAnsi="Times New Roman"/>
      </w:rPr>
      <w:t xml:space="preserve"> Abierta y a Distancia –UNAD- </w:t>
    </w:r>
    <w:r>
      <w:rPr>
        <w:rFonts w:ascii="Times New Roman" w:hAnsi="Times New Roman"/>
      </w:rPr>
      <w:t xml:space="preserve">para </w:t>
    </w:r>
    <w:r w:rsidRPr="00C30577">
      <w:rPr>
        <w:rFonts w:ascii="Times New Roman" w:hAnsi="Times New Roman"/>
      </w:rPr>
      <w:t>comprometer Vigencias Futuras</w:t>
    </w:r>
    <w:r>
      <w:rPr>
        <w:rFonts w:ascii="Times New Roman" w:hAnsi="Times New Roman"/>
      </w:rPr>
      <w:t xml:space="preserve"> con destino a la contratación del servicio de conectividad y el arrendamiento de leasing operativo </w:t>
    </w:r>
  </w:p>
  <w:p w14:paraId="6DF4DBBD" w14:textId="6F72E852" w:rsidR="00422E76" w:rsidRPr="00381FCD" w:rsidRDefault="00422E76" w:rsidP="00422E76">
    <w:pPr>
      <w:pStyle w:val="Encabezado"/>
      <w:jc w:val="center"/>
      <w:rPr>
        <w:rFonts w:ascii="Arial" w:hAnsi="Arial" w:cs="Arial"/>
        <w:sz w:val="18"/>
        <w:szCs w:val="18"/>
      </w:rPr>
    </w:pPr>
  </w:p>
  <w:p w14:paraId="62D8B539" w14:textId="77777777" w:rsidR="003668B9" w:rsidRPr="003668B9" w:rsidRDefault="003668B9" w:rsidP="00422E76">
    <w:pPr>
      <w:pStyle w:val="Encabezado"/>
      <w:rPr>
        <w:rFonts w:ascii="Arial" w:hAnsi="Arial"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none"/>
      <w:pStyle w:val="Ttulo1"/>
      <w:lvlText w:val=""/>
      <w:lvlJc w:val="left"/>
      <w:pPr>
        <w:tabs>
          <w:tab w:val="num" w:pos="0"/>
        </w:tabs>
        <w:ind w:left="0" w:firstLine="0"/>
      </w:pPr>
    </w:lvl>
    <w:lvl w:ilvl="1">
      <w:start w:val="1"/>
      <w:numFmt w:val="none"/>
      <w:pStyle w:val="Ttulo2"/>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Ttulo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
    <w:nsid w:val="11D96B58"/>
    <w:multiLevelType w:val="hybridMultilevel"/>
    <w:tmpl w:val="C2D61CAA"/>
    <w:lvl w:ilvl="0" w:tplc="28EC29EE">
      <w:start w:val="1"/>
      <w:numFmt w:val="bullet"/>
      <w:lvlText w:val="•"/>
      <w:lvlJc w:val="left"/>
      <w:pPr>
        <w:tabs>
          <w:tab w:val="num" w:pos="720"/>
        </w:tabs>
        <w:ind w:left="720" w:hanging="360"/>
      </w:pPr>
      <w:rPr>
        <w:rFonts w:ascii="Garamond" w:hAnsi="Garamond" w:hint="default"/>
      </w:rPr>
    </w:lvl>
    <w:lvl w:ilvl="1" w:tplc="FB7C69B6" w:tentative="1">
      <w:start w:val="1"/>
      <w:numFmt w:val="bullet"/>
      <w:lvlText w:val="•"/>
      <w:lvlJc w:val="left"/>
      <w:pPr>
        <w:tabs>
          <w:tab w:val="num" w:pos="1440"/>
        </w:tabs>
        <w:ind w:left="1440" w:hanging="360"/>
      </w:pPr>
      <w:rPr>
        <w:rFonts w:ascii="Garamond" w:hAnsi="Garamond" w:hint="default"/>
      </w:rPr>
    </w:lvl>
    <w:lvl w:ilvl="2" w:tplc="D3BA43FA" w:tentative="1">
      <w:start w:val="1"/>
      <w:numFmt w:val="bullet"/>
      <w:lvlText w:val="•"/>
      <w:lvlJc w:val="left"/>
      <w:pPr>
        <w:tabs>
          <w:tab w:val="num" w:pos="2160"/>
        </w:tabs>
        <w:ind w:left="2160" w:hanging="360"/>
      </w:pPr>
      <w:rPr>
        <w:rFonts w:ascii="Garamond" w:hAnsi="Garamond" w:hint="default"/>
      </w:rPr>
    </w:lvl>
    <w:lvl w:ilvl="3" w:tplc="515A6B36" w:tentative="1">
      <w:start w:val="1"/>
      <w:numFmt w:val="bullet"/>
      <w:lvlText w:val="•"/>
      <w:lvlJc w:val="left"/>
      <w:pPr>
        <w:tabs>
          <w:tab w:val="num" w:pos="2880"/>
        </w:tabs>
        <w:ind w:left="2880" w:hanging="360"/>
      </w:pPr>
      <w:rPr>
        <w:rFonts w:ascii="Garamond" w:hAnsi="Garamond" w:hint="default"/>
      </w:rPr>
    </w:lvl>
    <w:lvl w:ilvl="4" w:tplc="9280A1A6" w:tentative="1">
      <w:start w:val="1"/>
      <w:numFmt w:val="bullet"/>
      <w:lvlText w:val="•"/>
      <w:lvlJc w:val="left"/>
      <w:pPr>
        <w:tabs>
          <w:tab w:val="num" w:pos="3600"/>
        </w:tabs>
        <w:ind w:left="3600" w:hanging="360"/>
      </w:pPr>
      <w:rPr>
        <w:rFonts w:ascii="Garamond" w:hAnsi="Garamond" w:hint="default"/>
      </w:rPr>
    </w:lvl>
    <w:lvl w:ilvl="5" w:tplc="C8EA32AC" w:tentative="1">
      <w:start w:val="1"/>
      <w:numFmt w:val="bullet"/>
      <w:lvlText w:val="•"/>
      <w:lvlJc w:val="left"/>
      <w:pPr>
        <w:tabs>
          <w:tab w:val="num" w:pos="4320"/>
        </w:tabs>
        <w:ind w:left="4320" w:hanging="360"/>
      </w:pPr>
      <w:rPr>
        <w:rFonts w:ascii="Garamond" w:hAnsi="Garamond" w:hint="default"/>
      </w:rPr>
    </w:lvl>
    <w:lvl w:ilvl="6" w:tplc="7360C7C2" w:tentative="1">
      <w:start w:val="1"/>
      <w:numFmt w:val="bullet"/>
      <w:lvlText w:val="•"/>
      <w:lvlJc w:val="left"/>
      <w:pPr>
        <w:tabs>
          <w:tab w:val="num" w:pos="5040"/>
        </w:tabs>
        <w:ind w:left="5040" w:hanging="360"/>
      </w:pPr>
      <w:rPr>
        <w:rFonts w:ascii="Garamond" w:hAnsi="Garamond" w:hint="default"/>
      </w:rPr>
    </w:lvl>
    <w:lvl w:ilvl="7" w:tplc="045EECA6" w:tentative="1">
      <w:start w:val="1"/>
      <w:numFmt w:val="bullet"/>
      <w:lvlText w:val="•"/>
      <w:lvlJc w:val="left"/>
      <w:pPr>
        <w:tabs>
          <w:tab w:val="num" w:pos="5760"/>
        </w:tabs>
        <w:ind w:left="5760" w:hanging="360"/>
      </w:pPr>
      <w:rPr>
        <w:rFonts w:ascii="Garamond" w:hAnsi="Garamond" w:hint="default"/>
      </w:rPr>
    </w:lvl>
    <w:lvl w:ilvl="8" w:tplc="2C22A1C0" w:tentative="1">
      <w:start w:val="1"/>
      <w:numFmt w:val="bullet"/>
      <w:lvlText w:val="•"/>
      <w:lvlJc w:val="left"/>
      <w:pPr>
        <w:tabs>
          <w:tab w:val="num" w:pos="6480"/>
        </w:tabs>
        <w:ind w:left="6480" w:hanging="360"/>
      </w:pPr>
      <w:rPr>
        <w:rFonts w:ascii="Garamond" w:hAnsi="Garamond" w:hint="default"/>
      </w:rPr>
    </w:lvl>
  </w:abstractNum>
  <w:abstractNum w:abstractNumId="3">
    <w:nsid w:val="12253C06"/>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4">
    <w:nsid w:val="176B1FA5"/>
    <w:multiLevelType w:val="singleLevel"/>
    <w:tmpl w:val="59B25F06"/>
    <w:lvl w:ilvl="0">
      <w:start w:val="2"/>
      <w:numFmt w:val="bullet"/>
      <w:lvlText w:val="–"/>
      <w:lvlJc w:val="left"/>
      <w:pPr>
        <w:tabs>
          <w:tab w:val="num" w:pos="360"/>
        </w:tabs>
        <w:ind w:left="360" w:hanging="360"/>
      </w:pPr>
      <w:rPr>
        <w:rFonts w:ascii="Times New Roman" w:hAnsi="Times New Roman" w:hint="default"/>
      </w:rPr>
    </w:lvl>
  </w:abstractNum>
  <w:abstractNum w:abstractNumId="5">
    <w:nsid w:val="17AE3674"/>
    <w:multiLevelType w:val="singleLevel"/>
    <w:tmpl w:val="0C0A000F"/>
    <w:lvl w:ilvl="0">
      <w:start w:val="1"/>
      <w:numFmt w:val="decimal"/>
      <w:lvlText w:val="%1."/>
      <w:lvlJc w:val="left"/>
      <w:pPr>
        <w:tabs>
          <w:tab w:val="num" w:pos="360"/>
        </w:tabs>
        <w:ind w:left="360" w:hanging="360"/>
      </w:pPr>
      <w:rPr>
        <w:rFonts w:hint="default"/>
      </w:rPr>
    </w:lvl>
  </w:abstractNum>
  <w:abstractNum w:abstractNumId="6">
    <w:nsid w:val="1BE31B77"/>
    <w:multiLevelType w:val="singleLevel"/>
    <w:tmpl w:val="B88C6B2E"/>
    <w:lvl w:ilvl="0">
      <w:numFmt w:val="bullet"/>
      <w:lvlText w:val="-"/>
      <w:lvlJc w:val="left"/>
      <w:pPr>
        <w:tabs>
          <w:tab w:val="num" w:pos="360"/>
        </w:tabs>
        <w:ind w:left="360" w:hanging="360"/>
      </w:pPr>
      <w:rPr>
        <w:rFonts w:ascii="Times New Roman" w:hAnsi="Times New Roman" w:hint="default"/>
      </w:rPr>
    </w:lvl>
  </w:abstractNum>
  <w:abstractNum w:abstractNumId="7">
    <w:nsid w:val="51130937"/>
    <w:multiLevelType w:val="hybridMultilevel"/>
    <w:tmpl w:val="53EC1A24"/>
    <w:lvl w:ilvl="0" w:tplc="528C188A">
      <w:start w:val="1"/>
      <w:numFmt w:val="bullet"/>
      <w:lvlText w:val="•"/>
      <w:lvlJc w:val="left"/>
      <w:pPr>
        <w:tabs>
          <w:tab w:val="num" w:pos="720"/>
        </w:tabs>
        <w:ind w:left="720" w:hanging="360"/>
      </w:pPr>
      <w:rPr>
        <w:rFonts w:ascii="Garamond" w:hAnsi="Garamond" w:hint="default"/>
      </w:rPr>
    </w:lvl>
    <w:lvl w:ilvl="1" w:tplc="AC5838EC" w:tentative="1">
      <w:start w:val="1"/>
      <w:numFmt w:val="bullet"/>
      <w:lvlText w:val="•"/>
      <w:lvlJc w:val="left"/>
      <w:pPr>
        <w:tabs>
          <w:tab w:val="num" w:pos="1440"/>
        </w:tabs>
        <w:ind w:left="1440" w:hanging="360"/>
      </w:pPr>
      <w:rPr>
        <w:rFonts w:ascii="Garamond" w:hAnsi="Garamond" w:hint="default"/>
      </w:rPr>
    </w:lvl>
    <w:lvl w:ilvl="2" w:tplc="27CE6FCC" w:tentative="1">
      <w:start w:val="1"/>
      <w:numFmt w:val="bullet"/>
      <w:lvlText w:val="•"/>
      <w:lvlJc w:val="left"/>
      <w:pPr>
        <w:tabs>
          <w:tab w:val="num" w:pos="2160"/>
        </w:tabs>
        <w:ind w:left="2160" w:hanging="360"/>
      </w:pPr>
      <w:rPr>
        <w:rFonts w:ascii="Garamond" w:hAnsi="Garamond" w:hint="default"/>
      </w:rPr>
    </w:lvl>
    <w:lvl w:ilvl="3" w:tplc="4EB2860A" w:tentative="1">
      <w:start w:val="1"/>
      <w:numFmt w:val="bullet"/>
      <w:lvlText w:val="•"/>
      <w:lvlJc w:val="left"/>
      <w:pPr>
        <w:tabs>
          <w:tab w:val="num" w:pos="2880"/>
        </w:tabs>
        <w:ind w:left="2880" w:hanging="360"/>
      </w:pPr>
      <w:rPr>
        <w:rFonts w:ascii="Garamond" w:hAnsi="Garamond" w:hint="default"/>
      </w:rPr>
    </w:lvl>
    <w:lvl w:ilvl="4" w:tplc="BF0CD7B0" w:tentative="1">
      <w:start w:val="1"/>
      <w:numFmt w:val="bullet"/>
      <w:lvlText w:val="•"/>
      <w:lvlJc w:val="left"/>
      <w:pPr>
        <w:tabs>
          <w:tab w:val="num" w:pos="3600"/>
        </w:tabs>
        <w:ind w:left="3600" w:hanging="360"/>
      </w:pPr>
      <w:rPr>
        <w:rFonts w:ascii="Garamond" w:hAnsi="Garamond" w:hint="default"/>
      </w:rPr>
    </w:lvl>
    <w:lvl w:ilvl="5" w:tplc="FC9806CC" w:tentative="1">
      <w:start w:val="1"/>
      <w:numFmt w:val="bullet"/>
      <w:lvlText w:val="•"/>
      <w:lvlJc w:val="left"/>
      <w:pPr>
        <w:tabs>
          <w:tab w:val="num" w:pos="4320"/>
        </w:tabs>
        <w:ind w:left="4320" w:hanging="360"/>
      </w:pPr>
      <w:rPr>
        <w:rFonts w:ascii="Garamond" w:hAnsi="Garamond" w:hint="default"/>
      </w:rPr>
    </w:lvl>
    <w:lvl w:ilvl="6" w:tplc="34BC92CA" w:tentative="1">
      <w:start w:val="1"/>
      <w:numFmt w:val="bullet"/>
      <w:lvlText w:val="•"/>
      <w:lvlJc w:val="left"/>
      <w:pPr>
        <w:tabs>
          <w:tab w:val="num" w:pos="5040"/>
        </w:tabs>
        <w:ind w:left="5040" w:hanging="360"/>
      </w:pPr>
      <w:rPr>
        <w:rFonts w:ascii="Garamond" w:hAnsi="Garamond" w:hint="default"/>
      </w:rPr>
    </w:lvl>
    <w:lvl w:ilvl="7" w:tplc="E5AA6A54" w:tentative="1">
      <w:start w:val="1"/>
      <w:numFmt w:val="bullet"/>
      <w:lvlText w:val="•"/>
      <w:lvlJc w:val="left"/>
      <w:pPr>
        <w:tabs>
          <w:tab w:val="num" w:pos="5760"/>
        </w:tabs>
        <w:ind w:left="5760" w:hanging="360"/>
      </w:pPr>
      <w:rPr>
        <w:rFonts w:ascii="Garamond" w:hAnsi="Garamond" w:hint="default"/>
      </w:rPr>
    </w:lvl>
    <w:lvl w:ilvl="8" w:tplc="9E8E363C" w:tentative="1">
      <w:start w:val="1"/>
      <w:numFmt w:val="bullet"/>
      <w:lvlText w:val="•"/>
      <w:lvlJc w:val="left"/>
      <w:pPr>
        <w:tabs>
          <w:tab w:val="num" w:pos="6480"/>
        </w:tabs>
        <w:ind w:left="6480" w:hanging="360"/>
      </w:pPr>
      <w:rPr>
        <w:rFonts w:ascii="Garamond" w:hAnsi="Garamond" w:hint="default"/>
      </w:rPr>
    </w:lvl>
  </w:abstractNum>
  <w:abstractNum w:abstractNumId="8">
    <w:nsid w:val="5CB003E3"/>
    <w:multiLevelType w:val="hybridMultilevel"/>
    <w:tmpl w:val="71924860"/>
    <w:lvl w:ilvl="0" w:tplc="0D443B12">
      <w:start w:val="1"/>
      <w:numFmt w:val="bullet"/>
      <w:lvlText w:val="•"/>
      <w:lvlJc w:val="left"/>
      <w:pPr>
        <w:tabs>
          <w:tab w:val="num" w:pos="720"/>
        </w:tabs>
        <w:ind w:left="720" w:hanging="360"/>
      </w:pPr>
      <w:rPr>
        <w:rFonts w:ascii="Garamond" w:hAnsi="Garamond" w:hint="default"/>
      </w:rPr>
    </w:lvl>
    <w:lvl w:ilvl="1" w:tplc="76BA1F02" w:tentative="1">
      <w:start w:val="1"/>
      <w:numFmt w:val="bullet"/>
      <w:lvlText w:val="•"/>
      <w:lvlJc w:val="left"/>
      <w:pPr>
        <w:tabs>
          <w:tab w:val="num" w:pos="1440"/>
        </w:tabs>
        <w:ind w:left="1440" w:hanging="360"/>
      </w:pPr>
      <w:rPr>
        <w:rFonts w:ascii="Garamond" w:hAnsi="Garamond" w:hint="default"/>
      </w:rPr>
    </w:lvl>
    <w:lvl w:ilvl="2" w:tplc="E4B698DE" w:tentative="1">
      <w:start w:val="1"/>
      <w:numFmt w:val="bullet"/>
      <w:lvlText w:val="•"/>
      <w:lvlJc w:val="left"/>
      <w:pPr>
        <w:tabs>
          <w:tab w:val="num" w:pos="2160"/>
        </w:tabs>
        <w:ind w:left="2160" w:hanging="360"/>
      </w:pPr>
      <w:rPr>
        <w:rFonts w:ascii="Garamond" w:hAnsi="Garamond" w:hint="default"/>
      </w:rPr>
    </w:lvl>
    <w:lvl w:ilvl="3" w:tplc="1BC60506" w:tentative="1">
      <w:start w:val="1"/>
      <w:numFmt w:val="bullet"/>
      <w:lvlText w:val="•"/>
      <w:lvlJc w:val="left"/>
      <w:pPr>
        <w:tabs>
          <w:tab w:val="num" w:pos="2880"/>
        </w:tabs>
        <w:ind w:left="2880" w:hanging="360"/>
      </w:pPr>
      <w:rPr>
        <w:rFonts w:ascii="Garamond" w:hAnsi="Garamond" w:hint="default"/>
      </w:rPr>
    </w:lvl>
    <w:lvl w:ilvl="4" w:tplc="FA30C176" w:tentative="1">
      <w:start w:val="1"/>
      <w:numFmt w:val="bullet"/>
      <w:lvlText w:val="•"/>
      <w:lvlJc w:val="left"/>
      <w:pPr>
        <w:tabs>
          <w:tab w:val="num" w:pos="3600"/>
        </w:tabs>
        <w:ind w:left="3600" w:hanging="360"/>
      </w:pPr>
      <w:rPr>
        <w:rFonts w:ascii="Garamond" w:hAnsi="Garamond" w:hint="default"/>
      </w:rPr>
    </w:lvl>
    <w:lvl w:ilvl="5" w:tplc="4BB0FF78" w:tentative="1">
      <w:start w:val="1"/>
      <w:numFmt w:val="bullet"/>
      <w:lvlText w:val="•"/>
      <w:lvlJc w:val="left"/>
      <w:pPr>
        <w:tabs>
          <w:tab w:val="num" w:pos="4320"/>
        </w:tabs>
        <w:ind w:left="4320" w:hanging="360"/>
      </w:pPr>
      <w:rPr>
        <w:rFonts w:ascii="Garamond" w:hAnsi="Garamond" w:hint="default"/>
      </w:rPr>
    </w:lvl>
    <w:lvl w:ilvl="6" w:tplc="2E3037F0" w:tentative="1">
      <w:start w:val="1"/>
      <w:numFmt w:val="bullet"/>
      <w:lvlText w:val="•"/>
      <w:lvlJc w:val="left"/>
      <w:pPr>
        <w:tabs>
          <w:tab w:val="num" w:pos="5040"/>
        </w:tabs>
        <w:ind w:left="5040" w:hanging="360"/>
      </w:pPr>
      <w:rPr>
        <w:rFonts w:ascii="Garamond" w:hAnsi="Garamond" w:hint="default"/>
      </w:rPr>
    </w:lvl>
    <w:lvl w:ilvl="7" w:tplc="4E1AB498" w:tentative="1">
      <w:start w:val="1"/>
      <w:numFmt w:val="bullet"/>
      <w:lvlText w:val="•"/>
      <w:lvlJc w:val="left"/>
      <w:pPr>
        <w:tabs>
          <w:tab w:val="num" w:pos="5760"/>
        </w:tabs>
        <w:ind w:left="5760" w:hanging="360"/>
      </w:pPr>
      <w:rPr>
        <w:rFonts w:ascii="Garamond" w:hAnsi="Garamond" w:hint="default"/>
      </w:rPr>
    </w:lvl>
    <w:lvl w:ilvl="8" w:tplc="BA7A65FC" w:tentative="1">
      <w:start w:val="1"/>
      <w:numFmt w:val="bullet"/>
      <w:lvlText w:val="•"/>
      <w:lvlJc w:val="left"/>
      <w:pPr>
        <w:tabs>
          <w:tab w:val="num" w:pos="6480"/>
        </w:tabs>
        <w:ind w:left="6480" w:hanging="360"/>
      </w:pPr>
      <w:rPr>
        <w:rFonts w:ascii="Garamond" w:hAnsi="Garamond" w:hint="default"/>
      </w:rPr>
    </w:lvl>
  </w:abstractNum>
  <w:abstractNum w:abstractNumId="9">
    <w:nsid w:val="5DAF45B5"/>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0">
    <w:nsid w:val="5F063F21"/>
    <w:multiLevelType w:val="hybridMultilevel"/>
    <w:tmpl w:val="1FA43CAC"/>
    <w:lvl w:ilvl="0" w:tplc="EBE4486E">
      <w:start w:val="1"/>
      <w:numFmt w:val="bullet"/>
      <w:lvlText w:val="•"/>
      <w:lvlJc w:val="left"/>
      <w:pPr>
        <w:tabs>
          <w:tab w:val="num" w:pos="720"/>
        </w:tabs>
        <w:ind w:left="720" w:hanging="360"/>
      </w:pPr>
      <w:rPr>
        <w:rFonts w:ascii="Garamond" w:hAnsi="Garamond" w:hint="default"/>
      </w:rPr>
    </w:lvl>
    <w:lvl w:ilvl="1" w:tplc="31DAD856" w:tentative="1">
      <w:start w:val="1"/>
      <w:numFmt w:val="bullet"/>
      <w:lvlText w:val="•"/>
      <w:lvlJc w:val="left"/>
      <w:pPr>
        <w:tabs>
          <w:tab w:val="num" w:pos="1440"/>
        </w:tabs>
        <w:ind w:left="1440" w:hanging="360"/>
      </w:pPr>
      <w:rPr>
        <w:rFonts w:ascii="Garamond" w:hAnsi="Garamond" w:hint="default"/>
      </w:rPr>
    </w:lvl>
    <w:lvl w:ilvl="2" w:tplc="10840B24" w:tentative="1">
      <w:start w:val="1"/>
      <w:numFmt w:val="bullet"/>
      <w:lvlText w:val="•"/>
      <w:lvlJc w:val="left"/>
      <w:pPr>
        <w:tabs>
          <w:tab w:val="num" w:pos="2160"/>
        </w:tabs>
        <w:ind w:left="2160" w:hanging="360"/>
      </w:pPr>
      <w:rPr>
        <w:rFonts w:ascii="Garamond" w:hAnsi="Garamond" w:hint="default"/>
      </w:rPr>
    </w:lvl>
    <w:lvl w:ilvl="3" w:tplc="AC6059B8" w:tentative="1">
      <w:start w:val="1"/>
      <w:numFmt w:val="bullet"/>
      <w:lvlText w:val="•"/>
      <w:lvlJc w:val="left"/>
      <w:pPr>
        <w:tabs>
          <w:tab w:val="num" w:pos="2880"/>
        </w:tabs>
        <w:ind w:left="2880" w:hanging="360"/>
      </w:pPr>
      <w:rPr>
        <w:rFonts w:ascii="Garamond" w:hAnsi="Garamond" w:hint="default"/>
      </w:rPr>
    </w:lvl>
    <w:lvl w:ilvl="4" w:tplc="72349F82" w:tentative="1">
      <w:start w:val="1"/>
      <w:numFmt w:val="bullet"/>
      <w:lvlText w:val="•"/>
      <w:lvlJc w:val="left"/>
      <w:pPr>
        <w:tabs>
          <w:tab w:val="num" w:pos="3600"/>
        </w:tabs>
        <w:ind w:left="3600" w:hanging="360"/>
      </w:pPr>
      <w:rPr>
        <w:rFonts w:ascii="Garamond" w:hAnsi="Garamond" w:hint="default"/>
      </w:rPr>
    </w:lvl>
    <w:lvl w:ilvl="5" w:tplc="D026D0A4" w:tentative="1">
      <w:start w:val="1"/>
      <w:numFmt w:val="bullet"/>
      <w:lvlText w:val="•"/>
      <w:lvlJc w:val="left"/>
      <w:pPr>
        <w:tabs>
          <w:tab w:val="num" w:pos="4320"/>
        </w:tabs>
        <w:ind w:left="4320" w:hanging="360"/>
      </w:pPr>
      <w:rPr>
        <w:rFonts w:ascii="Garamond" w:hAnsi="Garamond" w:hint="default"/>
      </w:rPr>
    </w:lvl>
    <w:lvl w:ilvl="6" w:tplc="C2AE080C" w:tentative="1">
      <w:start w:val="1"/>
      <w:numFmt w:val="bullet"/>
      <w:lvlText w:val="•"/>
      <w:lvlJc w:val="left"/>
      <w:pPr>
        <w:tabs>
          <w:tab w:val="num" w:pos="5040"/>
        </w:tabs>
        <w:ind w:left="5040" w:hanging="360"/>
      </w:pPr>
      <w:rPr>
        <w:rFonts w:ascii="Garamond" w:hAnsi="Garamond" w:hint="default"/>
      </w:rPr>
    </w:lvl>
    <w:lvl w:ilvl="7" w:tplc="28F25A44" w:tentative="1">
      <w:start w:val="1"/>
      <w:numFmt w:val="bullet"/>
      <w:lvlText w:val="•"/>
      <w:lvlJc w:val="left"/>
      <w:pPr>
        <w:tabs>
          <w:tab w:val="num" w:pos="5760"/>
        </w:tabs>
        <w:ind w:left="5760" w:hanging="360"/>
      </w:pPr>
      <w:rPr>
        <w:rFonts w:ascii="Garamond" w:hAnsi="Garamond" w:hint="default"/>
      </w:rPr>
    </w:lvl>
    <w:lvl w:ilvl="8" w:tplc="64E89F86" w:tentative="1">
      <w:start w:val="1"/>
      <w:numFmt w:val="bullet"/>
      <w:lvlText w:val="•"/>
      <w:lvlJc w:val="left"/>
      <w:pPr>
        <w:tabs>
          <w:tab w:val="num" w:pos="6480"/>
        </w:tabs>
        <w:ind w:left="6480" w:hanging="360"/>
      </w:pPr>
      <w:rPr>
        <w:rFonts w:ascii="Garamond" w:hAnsi="Garamond" w:hint="default"/>
      </w:rPr>
    </w:lvl>
  </w:abstractNum>
  <w:abstractNum w:abstractNumId="11">
    <w:nsid w:val="7E7760C1"/>
    <w:multiLevelType w:val="singleLevel"/>
    <w:tmpl w:val="38BA9B88"/>
    <w:lvl w:ilvl="0">
      <w:start w:val="3"/>
      <w:numFmt w:val="upperLetter"/>
      <w:lvlText w:val="%1."/>
      <w:legacy w:legacy="1" w:legacySpace="0" w:legacyIndent="375"/>
      <w:lvlJc w:val="left"/>
      <w:pPr>
        <w:ind w:left="375" w:hanging="375"/>
      </w:pPr>
    </w:lvl>
  </w:abstractNum>
  <w:num w:numId="1">
    <w:abstractNumId w:val="1"/>
  </w:num>
  <w:num w:numId="2">
    <w:abstractNumId w:val="6"/>
  </w:num>
  <w:num w:numId="3">
    <w:abstractNumId w:val="3"/>
  </w:num>
  <w:num w:numId="4">
    <w:abstractNumId w:val="9"/>
  </w:num>
  <w:num w:numId="5">
    <w:abstractNumId w:val="5"/>
  </w:num>
  <w:num w:numId="6">
    <w:abstractNumId w:val="4"/>
  </w:num>
  <w:num w:numId="7">
    <w:abstractNumId w:val="0"/>
    <w:lvlOverride w:ilvl="0">
      <w:lvl w:ilvl="0">
        <w:start w:val="2"/>
        <w:numFmt w:val="bullet"/>
        <w:lvlText w:val="–"/>
        <w:legacy w:legacy="1" w:legacySpace="0" w:legacyIndent="360"/>
        <w:lvlJc w:val="left"/>
        <w:pPr>
          <w:ind w:left="360" w:hanging="360"/>
        </w:pPr>
      </w:lvl>
    </w:lvlOverride>
  </w:num>
  <w:num w:numId="8">
    <w:abstractNumId w:val="11"/>
  </w:num>
  <w:num w:numId="9">
    <w:abstractNumId w:val="2"/>
  </w:num>
  <w:num w:numId="10">
    <w:abstractNumId w:val="7"/>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22B"/>
    <w:rsid w:val="0004255D"/>
    <w:rsid w:val="00085128"/>
    <w:rsid w:val="00090FFD"/>
    <w:rsid w:val="000940C3"/>
    <w:rsid w:val="000A2E14"/>
    <w:rsid w:val="000A469F"/>
    <w:rsid w:val="000B6FF9"/>
    <w:rsid w:val="000C78BE"/>
    <w:rsid w:val="000F6709"/>
    <w:rsid w:val="00100A7B"/>
    <w:rsid w:val="00113CD1"/>
    <w:rsid w:val="00133013"/>
    <w:rsid w:val="00136D7A"/>
    <w:rsid w:val="001416AA"/>
    <w:rsid w:val="001437D9"/>
    <w:rsid w:val="00146402"/>
    <w:rsid w:val="00153779"/>
    <w:rsid w:val="00184B4C"/>
    <w:rsid w:val="001A1BA6"/>
    <w:rsid w:val="001A7FDD"/>
    <w:rsid w:val="001B6E0C"/>
    <w:rsid w:val="001D5BF1"/>
    <w:rsid w:val="001E647E"/>
    <w:rsid w:val="001F00FF"/>
    <w:rsid w:val="001F0D04"/>
    <w:rsid w:val="002352D5"/>
    <w:rsid w:val="0024232B"/>
    <w:rsid w:val="0024388E"/>
    <w:rsid w:val="00251B3C"/>
    <w:rsid w:val="00251E8F"/>
    <w:rsid w:val="00286416"/>
    <w:rsid w:val="002950E5"/>
    <w:rsid w:val="002A322B"/>
    <w:rsid w:val="002D4189"/>
    <w:rsid w:val="002E1335"/>
    <w:rsid w:val="002E5D38"/>
    <w:rsid w:val="002E7928"/>
    <w:rsid w:val="00303C8C"/>
    <w:rsid w:val="00307967"/>
    <w:rsid w:val="00340715"/>
    <w:rsid w:val="00356478"/>
    <w:rsid w:val="003668B9"/>
    <w:rsid w:val="00386B8C"/>
    <w:rsid w:val="00387204"/>
    <w:rsid w:val="00390636"/>
    <w:rsid w:val="003A03A5"/>
    <w:rsid w:val="003B5F51"/>
    <w:rsid w:val="003D09D8"/>
    <w:rsid w:val="003E0897"/>
    <w:rsid w:val="003E7E9F"/>
    <w:rsid w:val="00404F83"/>
    <w:rsid w:val="00407B36"/>
    <w:rsid w:val="00422E76"/>
    <w:rsid w:val="004253B1"/>
    <w:rsid w:val="00425A8A"/>
    <w:rsid w:val="00432247"/>
    <w:rsid w:val="00463153"/>
    <w:rsid w:val="004705DE"/>
    <w:rsid w:val="00486834"/>
    <w:rsid w:val="00494BA4"/>
    <w:rsid w:val="00496ADC"/>
    <w:rsid w:val="004B2E96"/>
    <w:rsid w:val="004F7853"/>
    <w:rsid w:val="00501570"/>
    <w:rsid w:val="00547AFB"/>
    <w:rsid w:val="005622F7"/>
    <w:rsid w:val="00584089"/>
    <w:rsid w:val="005846F7"/>
    <w:rsid w:val="00596B10"/>
    <w:rsid w:val="005C482F"/>
    <w:rsid w:val="005E1D37"/>
    <w:rsid w:val="005E6381"/>
    <w:rsid w:val="005F04E6"/>
    <w:rsid w:val="006401AA"/>
    <w:rsid w:val="00647C2F"/>
    <w:rsid w:val="006618DA"/>
    <w:rsid w:val="00665F81"/>
    <w:rsid w:val="00677F6A"/>
    <w:rsid w:val="0068526F"/>
    <w:rsid w:val="00692D68"/>
    <w:rsid w:val="006932B6"/>
    <w:rsid w:val="006939FD"/>
    <w:rsid w:val="006B157F"/>
    <w:rsid w:val="006B54B1"/>
    <w:rsid w:val="006D05C1"/>
    <w:rsid w:val="006D2533"/>
    <w:rsid w:val="006D4F68"/>
    <w:rsid w:val="006F141A"/>
    <w:rsid w:val="006F6F29"/>
    <w:rsid w:val="00715881"/>
    <w:rsid w:val="00715CB7"/>
    <w:rsid w:val="007163ED"/>
    <w:rsid w:val="00732769"/>
    <w:rsid w:val="00737875"/>
    <w:rsid w:val="007404BD"/>
    <w:rsid w:val="007653A0"/>
    <w:rsid w:val="00780BB4"/>
    <w:rsid w:val="00793387"/>
    <w:rsid w:val="007A228E"/>
    <w:rsid w:val="007A7C95"/>
    <w:rsid w:val="007C3652"/>
    <w:rsid w:val="007E38F6"/>
    <w:rsid w:val="00800CD3"/>
    <w:rsid w:val="0081032E"/>
    <w:rsid w:val="00815A71"/>
    <w:rsid w:val="00837CBA"/>
    <w:rsid w:val="008438D6"/>
    <w:rsid w:val="008527F4"/>
    <w:rsid w:val="008541CD"/>
    <w:rsid w:val="008570C4"/>
    <w:rsid w:val="00866597"/>
    <w:rsid w:val="00875CB7"/>
    <w:rsid w:val="00891E3E"/>
    <w:rsid w:val="008B0EA6"/>
    <w:rsid w:val="008C2F40"/>
    <w:rsid w:val="008C7E10"/>
    <w:rsid w:val="008F2FFB"/>
    <w:rsid w:val="00931320"/>
    <w:rsid w:val="009965D4"/>
    <w:rsid w:val="00997798"/>
    <w:rsid w:val="009A2BD1"/>
    <w:rsid w:val="00A02973"/>
    <w:rsid w:val="00A04963"/>
    <w:rsid w:val="00A075CE"/>
    <w:rsid w:val="00A22E8B"/>
    <w:rsid w:val="00A406AA"/>
    <w:rsid w:val="00A46D0D"/>
    <w:rsid w:val="00A57FDD"/>
    <w:rsid w:val="00A6270B"/>
    <w:rsid w:val="00A85744"/>
    <w:rsid w:val="00AC3093"/>
    <w:rsid w:val="00AD64BA"/>
    <w:rsid w:val="00AD672B"/>
    <w:rsid w:val="00B05E4D"/>
    <w:rsid w:val="00B3052F"/>
    <w:rsid w:val="00B34D50"/>
    <w:rsid w:val="00B73EC3"/>
    <w:rsid w:val="00B85095"/>
    <w:rsid w:val="00BA1DF1"/>
    <w:rsid w:val="00BA52F0"/>
    <w:rsid w:val="00BB197C"/>
    <w:rsid w:val="00BD41A6"/>
    <w:rsid w:val="00BE4FD3"/>
    <w:rsid w:val="00BF6E4B"/>
    <w:rsid w:val="00C166C5"/>
    <w:rsid w:val="00C321F1"/>
    <w:rsid w:val="00C52A0C"/>
    <w:rsid w:val="00C75693"/>
    <w:rsid w:val="00C76759"/>
    <w:rsid w:val="00C936E7"/>
    <w:rsid w:val="00CE0464"/>
    <w:rsid w:val="00D01D73"/>
    <w:rsid w:val="00D35862"/>
    <w:rsid w:val="00D514B1"/>
    <w:rsid w:val="00D71F73"/>
    <w:rsid w:val="00D77825"/>
    <w:rsid w:val="00D82FA5"/>
    <w:rsid w:val="00D94081"/>
    <w:rsid w:val="00DA22DD"/>
    <w:rsid w:val="00DC5B26"/>
    <w:rsid w:val="00DE2DAF"/>
    <w:rsid w:val="00DE59EB"/>
    <w:rsid w:val="00E17A06"/>
    <w:rsid w:val="00E22F7B"/>
    <w:rsid w:val="00E3163C"/>
    <w:rsid w:val="00E36E6C"/>
    <w:rsid w:val="00E37F2F"/>
    <w:rsid w:val="00E44082"/>
    <w:rsid w:val="00E5238C"/>
    <w:rsid w:val="00E52F04"/>
    <w:rsid w:val="00E53692"/>
    <w:rsid w:val="00E66A16"/>
    <w:rsid w:val="00EC552B"/>
    <w:rsid w:val="00ED0D18"/>
    <w:rsid w:val="00ED6793"/>
    <w:rsid w:val="00EE761F"/>
    <w:rsid w:val="00F06CBE"/>
    <w:rsid w:val="00F27F42"/>
    <w:rsid w:val="00F50ADA"/>
    <w:rsid w:val="00FA477B"/>
    <w:rsid w:val="00FC6E3F"/>
    <w:rsid w:val="00FD494C"/>
    <w:rsid w:val="00FD4BD1"/>
    <w:rsid w:val="00FF4859"/>
    <w:rsid w:val="00FF57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013B571A"/>
  <w15:docId w15:val="{7721D10B-D1C3-4A58-9D12-EB658620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sz w:val="24"/>
      <w:lang w:val="es-ES"/>
    </w:rPr>
  </w:style>
  <w:style w:type="paragraph" w:styleId="Ttulo1">
    <w:name w:val="heading 1"/>
    <w:basedOn w:val="Normal"/>
    <w:next w:val="Normal"/>
    <w:qFormat/>
    <w:pPr>
      <w:keepNext/>
      <w:numPr>
        <w:numId w:val="1"/>
      </w:numPr>
      <w:jc w:val="center"/>
      <w:outlineLvl w:val="0"/>
    </w:pPr>
    <w:rPr>
      <w:b/>
    </w:rPr>
  </w:style>
  <w:style w:type="paragraph" w:styleId="Ttulo2">
    <w:name w:val="heading 2"/>
    <w:basedOn w:val="Normal"/>
    <w:next w:val="Normal"/>
    <w:qFormat/>
    <w:pPr>
      <w:keepNext/>
      <w:numPr>
        <w:ilvl w:val="1"/>
        <w:numId w:val="1"/>
      </w:numPr>
      <w:outlineLvl w:val="1"/>
    </w:pPr>
    <w:rPr>
      <w:b/>
    </w:rPr>
  </w:style>
  <w:style w:type="paragraph" w:styleId="Ttulo3">
    <w:name w:val="heading 3"/>
    <w:basedOn w:val="Normal"/>
    <w:next w:val="Normal"/>
    <w:link w:val="Ttulo3Car"/>
    <w:qFormat/>
    <w:pPr>
      <w:keepNext/>
      <w:jc w:val="both"/>
      <w:outlineLvl w:val="2"/>
    </w:pPr>
    <w:rPr>
      <w:b/>
    </w:rPr>
  </w:style>
  <w:style w:type="paragraph" w:styleId="Ttulo4">
    <w:name w:val="heading 4"/>
    <w:basedOn w:val="Normal"/>
    <w:next w:val="Normal"/>
    <w:qFormat/>
    <w:pPr>
      <w:keepNext/>
      <w:widowControl w:val="0"/>
      <w:numPr>
        <w:ilvl w:val="3"/>
        <w:numId w:val="1"/>
      </w:numPr>
      <w:jc w:val="both"/>
      <w:outlineLvl w:val="3"/>
    </w:pPr>
    <w:rPr>
      <w:b/>
      <w:sz w:val="16"/>
      <w:u w:val="single"/>
      <w:lang w:val="es-ES_tradnl"/>
    </w:rPr>
  </w:style>
  <w:style w:type="paragraph" w:styleId="Ttulo5">
    <w:name w:val="heading 5"/>
    <w:basedOn w:val="Normal"/>
    <w:next w:val="Normal"/>
    <w:qFormat/>
    <w:pPr>
      <w:keepNext/>
      <w:jc w:val="center"/>
      <w:outlineLvl w:val="4"/>
    </w:pPr>
    <w:rPr>
      <w:rFonts w:ascii="Times New Roman" w:hAnsi="Times New Roman"/>
      <w:b/>
      <w:noProof/>
      <w:color w:val="808080"/>
    </w:rPr>
  </w:style>
  <w:style w:type="paragraph" w:styleId="Ttulo6">
    <w:name w:val="heading 6"/>
    <w:basedOn w:val="Normal"/>
    <w:next w:val="Normal"/>
    <w:qFormat/>
    <w:pPr>
      <w:keepNext/>
      <w:widowControl w:val="0"/>
      <w:jc w:val="center"/>
      <w:outlineLvl w:val="5"/>
    </w:pPr>
    <w:rPr>
      <w:rFonts w:ascii="Tahoma" w:hAnsi="Tahoma"/>
      <w:b/>
      <w:sz w:val="20"/>
      <w:lang w:val="es-ES_tradnl"/>
    </w:rPr>
  </w:style>
  <w:style w:type="paragraph" w:styleId="Ttulo7">
    <w:name w:val="heading 7"/>
    <w:basedOn w:val="Normal"/>
    <w:next w:val="Normal"/>
    <w:qFormat/>
    <w:pPr>
      <w:keepNext/>
      <w:widowControl w:val="0"/>
      <w:jc w:val="center"/>
      <w:outlineLvl w:val="6"/>
    </w:pPr>
    <w:rPr>
      <w:b/>
      <w:sz w:val="18"/>
      <w:u w:val="single"/>
      <w:lang w:val="es-ES_tradnl"/>
    </w:rPr>
  </w:style>
  <w:style w:type="paragraph" w:styleId="Ttulo8">
    <w:name w:val="heading 8"/>
    <w:basedOn w:val="Normal"/>
    <w:next w:val="Normal"/>
    <w:qFormat/>
    <w:pPr>
      <w:keepNext/>
      <w:jc w:val="center"/>
      <w:outlineLvl w:val="7"/>
    </w:pPr>
    <w:rPr>
      <w:b/>
      <w:color w:val="000080"/>
      <w:sz w:val="20"/>
    </w:rPr>
  </w:style>
  <w:style w:type="paragraph" w:styleId="Ttulo9">
    <w:name w:val="heading 9"/>
    <w:basedOn w:val="Normal"/>
    <w:next w:val="Normal"/>
    <w:qFormat/>
    <w:pPr>
      <w:keepNext/>
      <w:jc w:val="center"/>
      <w:outlineLvl w:val="8"/>
    </w:pPr>
    <w:rPr>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Fuentedeprrafopredeter">
    <w:name w:val="WW-Fuente de párrafo predeter."/>
  </w:style>
  <w:style w:type="character" w:customStyle="1" w:styleId="WW-Absatz-Standardschriftart11">
    <w:name w:val="WW-Absatz-Standardschriftart11"/>
  </w:style>
  <w:style w:type="character" w:customStyle="1" w:styleId="WW8Num1z0">
    <w:name w:val="WW8Num1z0"/>
    <w:rPr>
      <w:rFonts w:ascii="Times New Roman" w:hAnsi="Times New Roman"/>
    </w:rPr>
  </w:style>
  <w:style w:type="character" w:customStyle="1" w:styleId="WW8Num2z0">
    <w:name w:val="WW8Num2z0"/>
    <w:rPr>
      <w:rFonts w:ascii="Times New Roman" w:hAnsi="Times New Roman"/>
    </w:rPr>
  </w:style>
  <w:style w:type="character" w:customStyle="1" w:styleId="WW-Fuentedeprrafopredeter1">
    <w:name w:val="WW-Fuente de párrafo predeter.1"/>
  </w:style>
  <w:style w:type="paragraph" w:styleId="Textoindependiente">
    <w:name w:val="Body Text"/>
    <w:basedOn w:val="Normal"/>
    <w:link w:val="TextoindependienteCar"/>
    <w:pPr>
      <w:jc w:val="both"/>
    </w:pPr>
  </w:style>
  <w:style w:type="paragraph" w:styleId="Lista">
    <w:name w:val="List"/>
    <w:basedOn w:val="Textoindependiente"/>
    <w:rPr>
      <w:rFonts w:cs="Palatino Linotype"/>
    </w:rPr>
  </w:style>
  <w:style w:type="paragraph" w:customStyle="1" w:styleId="Etiqueta">
    <w:name w:val="Etiqueta"/>
    <w:basedOn w:val="Normal"/>
    <w:pPr>
      <w:suppressLineNumbers/>
      <w:spacing w:before="120" w:after="120"/>
    </w:pPr>
    <w:rPr>
      <w:rFonts w:cs="Palatino Linotype"/>
      <w:i/>
      <w:iCs/>
      <w:sz w:val="20"/>
    </w:rPr>
  </w:style>
  <w:style w:type="paragraph" w:customStyle="1" w:styleId="ndice">
    <w:name w:val="Índice"/>
    <w:basedOn w:val="Normal"/>
    <w:pPr>
      <w:suppressLineNumbers/>
    </w:pPr>
    <w:rPr>
      <w:rFonts w:cs="Palatino Linotype"/>
    </w:rPr>
  </w:style>
  <w:style w:type="paragraph" w:styleId="Encabezado">
    <w:name w:val="header"/>
    <w:basedOn w:val="Normal"/>
    <w:link w:val="EncabezadoCar"/>
    <w:uiPriority w:val="99"/>
    <w:pPr>
      <w:tabs>
        <w:tab w:val="center" w:pos="4252"/>
        <w:tab w:val="right" w:pos="8504"/>
      </w:tabs>
    </w:pPr>
    <w:rPr>
      <w:rFonts w:ascii="Times New Roman" w:hAnsi="Times New Roman"/>
      <w:sz w:val="20"/>
    </w:rPr>
  </w:style>
  <w:style w:type="paragraph" w:customStyle="1" w:styleId="Contenidodelmarco">
    <w:name w:val="Contenido del marco"/>
    <w:basedOn w:val="Textoindependiente"/>
  </w:style>
  <w:style w:type="paragraph" w:styleId="Textoindependiente2">
    <w:name w:val="Body Text 2"/>
    <w:basedOn w:val="Normal"/>
    <w:link w:val="Textoindependiente2Car"/>
    <w:pPr>
      <w:jc w:val="center"/>
    </w:pPr>
    <w:rPr>
      <w:b/>
      <w:sz w:val="28"/>
    </w:rPr>
  </w:style>
  <w:style w:type="paragraph" w:styleId="Piedepgina">
    <w:name w:val="footer"/>
    <w:basedOn w:val="Normal"/>
    <w:link w:val="PiedepginaCar"/>
    <w:pPr>
      <w:tabs>
        <w:tab w:val="center" w:pos="4252"/>
        <w:tab w:val="right" w:pos="8504"/>
      </w:tabs>
    </w:pPr>
  </w:style>
  <w:style w:type="paragraph" w:styleId="Textoindependiente3">
    <w:name w:val="Body Text 3"/>
    <w:basedOn w:val="Normal"/>
    <w:link w:val="Textoindependiente3Car"/>
    <w:pPr>
      <w:jc w:val="both"/>
    </w:pPr>
    <w:rPr>
      <w:sz w:val="22"/>
    </w:rPr>
  </w:style>
  <w:style w:type="character" w:styleId="Hipervnculo">
    <w:name w:val="Hyperlink"/>
    <w:rPr>
      <w:color w:val="0000FF"/>
      <w:u w:val="single"/>
    </w:rPr>
  </w:style>
  <w:style w:type="paragraph" w:customStyle="1" w:styleId="WW-Textoindependiente2">
    <w:name w:val="WW-Texto independiente 2"/>
    <w:basedOn w:val="Normal"/>
    <w:pPr>
      <w:widowControl w:val="0"/>
      <w:jc w:val="both"/>
    </w:pPr>
    <w:rPr>
      <w:rFonts w:ascii="Times New Roman" w:eastAsia="Lucida Sans Unicode" w:hAnsi="Times New Roman"/>
      <w:b/>
      <w:sz w:val="22"/>
      <w:lang w:val="es-MX" w:eastAsia="es-ES"/>
    </w:rPr>
  </w:style>
  <w:style w:type="paragraph" w:styleId="Puesto">
    <w:name w:val="Title"/>
    <w:basedOn w:val="Normal"/>
    <w:next w:val="Subttulo"/>
    <w:qFormat/>
    <w:pPr>
      <w:widowControl w:val="0"/>
      <w:jc w:val="center"/>
    </w:pPr>
    <w:rPr>
      <w:rFonts w:ascii="Tahoma" w:eastAsia="Lucida Sans Unicode" w:hAnsi="Tahoma"/>
      <w:sz w:val="28"/>
      <w:szCs w:val="28"/>
      <w:lang w:val="es-MX" w:eastAsia="es-ES"/>
    </w:rPr>
  </w:style>
  <w:style w:type="paragraph" w:styleId="Subttulo">
    <w:name w:val="Subtitle"/>
    <w:basedOn w:val="Normal"/>
    <w:qFormat/>
    <w:pPr>
      <w:spacing w:after="60"/>
      <w:jc w:val="center"/>
      <w:outlineLvl w:val="1"/>
    </w:pPr>
    <w:rPr>
      <w:rFonts w:cs="Arial"/>
      <w:szCs w:val="24"/>
    </w:rPr>
  </w:style>
  <w:style w:type="paragraph" w:customStyle="1" w:styleId="Encabezadodelatabla">
    <w:name w:val="Encabezado de la tabla"/>
    <w:basedOn w:val="Contenidodelatabla"/>
    <w:pPr>
      <w:jc w:val="center"/>
    </w:pPr>
    <w:rPr>
      <w:b/>
      <w:i/>
    </w:rPr>
  </w:style>
  <w:style w:type="paragraph" w:customStyle="1" w:styleId="Contenidodelatabla">
    <w:name w:val="Contenido de la tabla"/>
    <w:basedOn w:val="Textoindependiente"/>
    <w:pPr>
      <w:widowControl w:val="0"/>
      <w:suppressLineNumbers/>
      <w:spacing w:after="120"/>
      <w:jc w:val="left"/>
    </w:pPr>
    <w:rPr>
      <w:rFonts w:ascii="Times New Roman" w:hAnsi="Times New Roman"/>
      <w:lang w:val="es-ES_tradnl"/>
    </w:rPr>
  </w:style>
  <w:style w:type="paragraph" w:styleId="NormalWeb">
    <w:name w:val="Normal (Web)"/>
    <w:basedOn w:val="Normal"/>
    <w:pPr>
      <w:suppressAutoHyphens w:val="0"/>
      <w:spacing w:before="100" w:after="100"/>
      <w:jc w:val="both"/>
    </w:pPr>
    <w:rPr>
      <w:rFonts w:ascii="Verdana" w:hAnsi="Verdana"/>
      <w:sz w:val="18"/>
      <w:lang w:val="en-US"/>
    </w:rPr>
  </w:style>
  <w:style w:type="paragraph" w:styleId="Textodeglobo">
    <w:name w:val="Balloon Text"/>
    <w:basedOn w:val="Normal"/>
    <w:semiHidden/>
    <w:rsid w:val="0004255D"/>
    <w:rPr>
      <w:rFonts w:ascii="Tahoma" w:hAnsi="Tahoma" w:cs="Tahoma"/>
      <w:sz w:val="16"/>
      <w:szCs w:val="16"/>
    </w:rPr>
  </w:style>
  <w:style w:type="character" w:customStyle="1" w:styleId="EncabezadoCar">
    <w:name w:val="Encabezado Car"/>
    <w:link w:val="Encabezado"/>
    <w:uiPriority w:val="99"/>
    <w:rsid w:val="00136D7A"/>
    <w:rPr>
      <w:lang w:val="es-ES"/>
    </w:rPr>
  </w:style>
  <w:style w:type="character" w:customStyle="1" w:styleId="PiedepginaCar">
    <w:name w:val="Pie de página Car"/>
    <w:link w:val="Piedepgina"/>
    <w:rsid w:val="008F2FFB"/>
    <w:rPr>
      <w:rFonts w:ascii="Arial" w:hAnsi="Arial"/>
      <w:sz w:val="24"/>
      <w:lang w:val="es-ES"/>
    </w:rPr>
  </w:style>
  <w:style w:type="character" w:styleId="Refdecomentario">
    <w:name w:val="annotation reference"/>
    <w:basedOn w:val="Fuentedeprrafopredeter"/>
    <w:uiPriority w:val="99"/>
    <w:semiHidden/>
    <w:unhideWhenUsed/>
    <w:rsid w:val="009965D4"/>
    <w:rPr>
      <w:sz w:val="16"/>
      <w:szCs w:val="16"/>
    </w:rPr>
  </w:style>
  <w:style w:type="paragraph" w:styleId="Textocomentario">
    <w:name w:val="annotation text"/>
    <w:basedOn w:val="Normal"/>
    <w:link w:val="TextocomentarioCar"/>
    <w:uiPriority w:val="99"/>
    <w:semiHidden/>
    <w:unhideWhenUsed/>
    <w:rsid w:val="009965D4"/>
    <w:rPr>
      <w:sz w:val="20"/>
    </w:rPr>
  </w:style>
  <w:style w:type="character" w:customStyle="1" w:styleId="TextocomentarioCar">
    <w:name w:val="Texto comentario Car"/>
    <w:basedOn w:val="Fuentedeprrafopredeter"/>
    <w:link w:val="Textocomentario"/>
    <w:uiPriority w:val="99"/>
    <w:semiHidden/>
    <w:rsid w:val="009965D4"/>
    <w:rPr>
      <w:rFonts w:ascii="Arial" w:hAnsi="Arial"/>
      <w:lang w:val="es-ES"/>
    </w:rPr>
  </w:style>
  <w:style w:type="paragraph" w:styleId="Asuntodelcomentario">
    <w:name w:val="annotation subject"/>
    <w:basedOn w:val="Textocomentario"/>
    <w:next w:val="Textocomentario"/>
    <w:link w:val="AsuntodelcomentarioCar"/>
    <w:uiPriority w:val="99"/>
    <w:semiHidden/>
    <w:unhideWhenUsed/>
    <w:rsid w:val="009965D4"/>
    <w:rPr>
      <w:b/>
      <w:bCs/>
    </w:rPr>
  </w:style>
  <w:style w:type="character" w:customStyle="1" w:styleId="AsuntodelcomentarioCar">
    <w:name w:val="Asunto del comentario Car"/>
    <w:basedOn w:val="TextocomentarioCar"/>
    <w:link w:val="Asuntodelcomentario"/>
    <w:uiPriority w:val="99"/>
    <w:semiHidden/>
    <w:rsid w:val="009965D4"/>
    <w:rPr>
      <w:rFonts w:ascii="Arial" w:hAnsi="Arial"/>
      <w:b/>
      <w:bCs/>
      <w:lang w:val="es-ES"/>
    </w:rPr>
  </w:style>
  <w:style w:type="character" w:customStyle="1" w:styleId="Ttulo3Car">
    <w:name w:val="Título 3 Car"/>
    <w:basedOn w:val="Fuentedeprrafopredeter"/>
    <w:link w:val="Ttulo3"/>
    <w:rsid w:val="006F141A"/>
    <w:rPr>
      <w:rFonts w:ascii="Arial" w:hAnsi="Arial"/>
      <w:b/>
      <w:sz w:val="24"/>
      <w:lang w:val="es-ES"/>
    </w:rPr>
  </w:style>
  <w:style w:type="character" w:customStyle="1" w:styleId="TextoindependienteCar">
    <w:name w:val="Texto independiente Car"/>
    <w:basedOn w:val="Fuentedeprrafopredeter"/>
    <w:link w:val="Textoindependiente"/>
    <w:rsid w:val="006F141A"/>
    <w:rPr>
      <w:rFonts w:ascii="Arial" w:hAnsi="Arial"/>
      <w:sz w:val="24"/>
      <w:lang w:val="es-ES"/>
    </w:rPr>
  </w:style>
  <w:style w:type="character" w:customStyle="1" w:styleId="Textoindependiente2Car">
    <w:name w:val="Texto independiente 2 Car"/>
    <w:basedOn w:val="Fuentedeprrafopredeter"/>
    <w:link w:val="Textoindependiente2"/>
    <w:rsid w:val="006F141A"/>
    <w:rPr>
      <w:rFonts w:ascii="Arial" w:hAnsi="Arial"/>
      <w:b/>
      <w:sz w:val="28"/>
      <w:lang w:val="es-ES"/>
    </w:rPr>
  </w:style>
  <w:style w:type="character" w:customStyle="1" w:styleId="Textoindependiente3Car">
    <w:name w:val="Texto independiente 3 Car"/>
    <w:basedOn w:val="Fuentedeprrafopredeter"/>
    <w:link w:val="Textoindependiente3"/>
    <w:rsid w:val="006F141A"/>
    <w:rPr>
      <w:rFonts w:ascii="Arial" w:hAnsi="Arial"/>
      <w:sz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6475">
      <w:bodyDiv w:val="1"/>
      <w:marLeft w:val="0"/>
      <w:marRight w:val="0"/>
      <w:marTop w:val="0"/>
      <w:marBottom w:val="0"/>
      <w:divBdr>
        <w:top w:val="none" w:sz="0" w:space="0" w:color="auto"/>
        <w:left w:val="none" w:sz="0" w:space="0" w:color="auto"/>
        <w:bottom w:val="none" w:sz="0" w:space="0" w:color="auto"/>
        <w:right w:val="none" w:sz="0" w:space="0" w:color="auto"/>
      </w:divBdr>
    </w:div>
    <w:div w:id="1198737975">
      <w:bodyDiv w:val="1"/>
      <w:marLeft w:val="0"/>
      <w:marRight w:val="0"/>
      <w:marTop w:val="0"/>
      <w:marBottom w:val="0"/>
      <w:divBdr>
        <w:top w:val="none" w:sz="0" w:space="0" w:color="auto"/>
        <w:left w:val="none" w:sz="0" w:space="0" w:color="auto"/>
        <w:bottom w:val="none" w:sz="0" w:space="0" w:color="auto"/>
        <w:right w:val="none" w:sz="0" w:space="0" w:color="auto"/>
      </w:divBdr>
    </w:div>
    <w:div w:id="1856848815">
      <w:bodyDiv w:val="1"/>
      <w:marLeft w:val="0"/>
      <w:marRight w:val="0"/>
      <w:marTop w:val="0"/>
      <w:marBottom w:val="0"/>
      <w:divBdr>
        <w:top w:val="none" w:sz="0" w:space="0" w:color="auto"/>
        <w:left w:val="none" w:sz="0" w:space="0" w:color="auto"/>
        <w:bottom w:val="none" w:sz="0" w:space="0" w:color="auto"/>
        <w:right w:val="none" w:sz="0" w:space="0" w:color="auto"/>
      </w:divBdr>
      <w:divsChild>
        <w:div w:id="2104450965">
          <w:marLeft w:val="0"/>
          <w:marRight w:val="0"/>
          <w:marTop w:val="0"/>
          <w:marBottom w:val="0"/>
          <w:divBdr>
            <w:top w:val="none" w:sz="0" w:space="0" w:color="auto"/>
            <w:left w:val="none" w:sz="0" w:space="0" w:color="auto"/>
            <w:bottom w:val="none" w:sz="0" w:space="0" w:color="auto"/>
            <w:right w:val="none" w:sz="0" w:space="0" w:color="auto"/>
          </w:divBdr>
          <w:divsChild>
            <w:div w:id="91358514">
              <w:marLeft w:val="0"/>
              <w:marRight w:val="0"/>
              <w:marTop w:val="0"/>
              <w:marBottom w:val="0"/>
              <w:divBdr>
                <w:top w:val="none" w:sz="0" w:space="0" w:color="auto"/>
                <w:left w:val="none" w:sz="0" w:space="0" w:color="auto"/>
                <w:bottom w:val="none" w:sz="0" w:space="0" w:color="auto"/>
                <w:right w:val="none" w:sz="0" w:space="0" w:color="auto"/>
              </w:divBdr>
            </w:div>
            <w:div w:id="239099652">
              <w:marLeft w:val="0"/>
              <w:marRight w:val="0"/>
              <w:marTop w:val="0"/>
              <w:marBottom w:val="0"/>
              <w:divBdr>
                <w:top w:val="none" w:sz="0" w:space="0" w:color="auto"/>
                <w:left w:val="none" w:sz="0" w:space="0" w:color="auto"/>
                <w:bottom w:val="none" w:sz="0" w:space="0" w:color="auto"/>
                <w:right w:val="none" w:sz="0" w:space="0" w:color="auto"/>
              </w:divBdr>
            </w:div>
            <w:div w:id="537856253">
              <w:marLeft w:val="0"/>
              <w:marRight w:val="0"/>
              <w:marTop w:val="0"/>
              <w:marBottom w:val="0"/>
              <w:divBdr>
                <w:top w:val="none" w:sz="0" w:space="0" w:color="auto"/>
                <w:left w:val="none" w:sz="0" w:space="0" w:color="auto"/>
                <w:bottom w:val="none" w:sz="0" w:space="0" w:color="auto"/>
                <w:right w:val="none" w:sz="0" w:space="0" w:color="auto"/>
              </w:divBdr>
            </w:div>
            <w:div w:id="1075854774">
              <w:marLeft w:val="0"/>
              <w:marRight w:val="0"/>
              <w:marTop w:val="0"/>
              <w:marBottom w:val="0"/>
              <w:divBdr>
                <w:top w:val="none" w:sz="0" w:space="0" w:color="auto"/>
                <w:left w:val="none" w:sz="0" w:space="0" w:color="auto"/>
                <w:bottom w:val="none" w:sz="0" w:space="0" w:color="auto"/>
                <w:right w:val="none" w:sz="0" w:space="0" w:color="auto"/>
              </w:divBdr>
            </w:div>
            <w:div w:id="1321036536">
              <w:marLeft w:val="0"/>
              <w:marRight w:val="0"/>
              <w:marTop w:val="0"/>
              <w:marBottom w:val="0"/>
              <w:divBdr>
                <w:top w:val="none" w:sz="0" w:space="0" w:color="auto"/>
                <w:left w:val="none" w:sz="0" w:space="0" w:color="auto"/>
                <w:bottom w:val="none" w:sz="0" w:space="0" w:color="auto"/>
                <w:right w:val="none" w:sz="0" w:space="0" w:color="auto"/>
              </w:divBdr>
            </w:div>
            <w:div w:id="1774857656">
              <w:marLeft w:val="0"/>
              <w:marRight w:val="0"/>
              <w:marTop w:val="0"/>
              <w:marBottom w:val="0"/>
              <w:divBdr>
                <w:top w:val="none" w:sz="0" w:space="0" w:color="auto"/>
                <w:left w:val="none" w:sz="0" w:space="0" w:color="auto"/>
                <w:bottom w:val="none" w:sz="0" w:space="0" w:color="auto"/>
                <w:right w:val="none" w:sz="0" w:space="0" w:color="auto"/>
              </w:divBdr>
            </w:div>
            <w:div w:id="19999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unad.edu.co" TargetMode="External"/><Relationship Id="rId1" Type="http://schemas.openxmlformats.org/officeDocument/2006/relationships/hyperlink" Target="mailto:consejosuperior@unad.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13C7-37A2-4AED-9D9F-24B7F2E9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Bogotá, D</vt:lpstr>
    </vt:vector>
  </TitlesOfParts>
  <Company>UNAD</Company>
  <LinksUpToDate>false</LinksUpToDate>
  <CharactersWithSpaces>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Bogotá, D</dc:title>
  <dc:creator>UNAD</dc:creator>
  <cp:lastModifiedBy>Andrés Felipe Muñoz Pérez</cp:lastModifiedBy>
  <cp:revision>3</cp:revision>
  <cp:lastPrinted>2011-10-31T16:39:00Z</cp:lastPrinted>
  <dcterms:created xsi:type="dcterms:W3CDTF">2014-05-12T21:11:00Z</dcterms:created>
  <dcterms:modified xsi:type="dcterms:W3CDTF">2014-05-12T21:12:00Z</dcterms:modified>
</cp:coreProperties>
</file>