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C0" w:rsidRPr="001B3640" w:rsidRDefault="001F0803" w:rsidP="000B789C">
      <w:pPr>
        <w:pStyle w:val="Textoindependiente2"/>
        <w:rPr>
          <w:rFonts w:cs="Arial"/>
          <w:sz w:val="24"/>
          <w:szCs w:val="24"/>
        </w:rPr>
      </w:pPr>
      <w:r w:rsidRPr="001B3640">
        <w:rPr>
          <w:rFonts w:cs="Arial"/>
          <w:sz w:val="24"/>
          <w:szCs w:val="24"/>
        </w:rPr>
        <w:t xml:space="preserve">EL CONSEJO </w:t>
      </w:r>
      <w:r w:rsidR="00411EC0" w:rsidRPr="001B3640">
        <w:rPr>
          <w:rFonts w:cs="Arial"/>
          <w:sz w:val="24"/>
          <w:szCs w:val="24"/>
        </w:rPr>
        <w:t>SUPERIOR DE LA UNIVERSIDAD NACIONAL ABIERTA Y A DISTANCIA –UNAD-</w:t>
      </w:r>
    </w:p>
    <w:p w:rsidR="00ED6F56" w:rsidRPr="001B3640" w:rsidRDefault="00ED6F56" w:rsidP="00411EC0">
      <w:pPr>
        <w:jc w:val="center"/>
        <w:rPr>
          <w:rFonts w:cs="Arial"/>
          <w:szCs w:val="24"/>
        </w:rPr>
      </w:pPr>
    </w:p>
    <w:p w:rsidR="00411EC0" w:rsidRPr="001B3640" w:rsidRDefault="004C0062" w:rsidP="000B789C">
      <w:pPr>
        <w:jc w:val="center"/>
        <w:rPr>
          <w:rFonts w:cs="Arial"/>
          <w:szCs w:val="24"/>
        </w:rPr>
      </w:pPr>
      <w:r w:rsidRPr="001B3640">
        <w:rPr>
          <w:rFonts w:cs="Arial"/>
          <w:szCs w:val="24"/>
        </w:rPr>
        <w:t xml:space="preserve">En uso de sus atribuciones </w:t>
      </w:r>
      <w:r w:rsidR="00411EC0" w:rsidRPr="001B3640">
        <w:rPr>
          <w:rFonts w:cs="Arial"/>
          <w:szCs w:val="24"/>
        </w:rPr>
        <w:t>legales y estatutarias y,</w:t>
      </w:r>
    </w:p>
    <w:p w:rsidR="00ED6F56" w:rsidRPr="001B3640" w:rsidRDefault="00ED6F56" w:rsidP="00411EC0">
      <w:pPr>
        <w:jc w:val="both"/>
        <w:rPr>
          <w:rFonts w:cs="Arial"/>
          <w:szCs w:val="24"/>
        </w:rPr>
      </w:pPr>
    </w:p>
    <w:p w:rsidR="00411EC0" w:rsidRPr="001B3640" w:rsidRDefault="00411EC0" w:rsidP="000B789C">
      <w:pPr>
        <w:pStyle w:val="Textoindependiente2"/>
        <w:rPr>
          <w:rFonts w:cs="Arial"/>
          <w:sz w:val="24"/>
          <w:szCs w:val="24"/>
        </w:rPr>
      </w:pPr>
      <w:r w:rsidRPr="001B3640">
        <w:rPr>
          <w:rFonts w:cs="Arial"/>
          <w:sz w:val="24"/>
          <w:szCs w:val="24"/>
        </w:rPr>
        <w:t>CONSIDERANDO:</w:t>
      </w:r>
    </w:p>
    <w:p w:rsidR="00966BE1" w:rsidRPr="001B3640" w:rsidRDefault="00966BE1" w:rsidP="000B789C">
      <w:pPr>
        <w:pStyle w:val="Textoindependiente2"/>
        <w:rPr>
          <w:rFonts w:cs="Arial"/>
          <w:sz w:val="24"/>
          <w:szCs w:val="24"/>
        </w:rPr>
      </w:pPr>
    </w:p>
    <w:p w:rsidR="00966BE1" w:rsidRPr="001B3640" w:rsidRDefault="00966BE1" w:rsidP="00966BE1">
      <w:pPr>
        <w:pStyle w:val="Textoindependiente3"/>
        <w:rPr>
          <w:rFonts w:cs="Arial"/>
          <w:sz w:val="24"/>
          <w:szCs w:val="24"/>
        </w:rPr>
      </w:pPr>
      <w:r w:rsidRPr="001B3640">
        <w:rPr>
          <w:rFonts w:cs="Arial"/>
          <w:sz w:val="24"/>
          <w:szCs w:val="24"/>
        </w:rPr>
        <w:t>Que la Universidad Nacional Abierta y a Distancia –UNAD-, creada por la Ley 52 de 1981, transformada por: la Ley 396 de 1997 de Unidad Universitaria del Sur de Bogotá, en Universidad Nacional Abierta y a Distancia, y por el Decreto No.2770 de 2006 en ente universitario autónomo del orden nacional, con régimen especial en los términos de la Ley 30 de 1992, personería jurídica, autonomía académica, administrativa y financiera; patrimonio independiente y capacidad para gobernarse, vinculado al Ministerio de Educación Nacional, conservando la misma denominación.</w:t>
      </w:r>
    </w:p>
    <w:p w:rsidR="00966BE1" w:rsidRPr="001B3640" w:rsidRDefault="00966BE1" w:rsidP="00966BE1">
      <w:pPr>
        <w:pStyle w:val="Textoindependiente3"/>
        <w:rPr>
          <w:rFonts w:cs="Arial"/>
          <w:sz w:val="24"/>
          <w:szCs w:val="24"/>
        </w:rPr>
      </w:pPr>
    </w:p>
    <w:p w:rsidR="00966BE1" w:rsidRPr="001B3640" w:rsidRDefault="00966BE1" w:rsidP="00966BE1">
      <w:pPr>
        <w:jc w:val="both"/>
        <w:rPr>
          <w:rFonts w:cs="Arial"/>
          <w:szCs w:val="24"/>
          <w:lang w:val="es-CO"/>
        </w:rPr>
      </w:pPr>
      <w:r w:rsidRPr="001B3640">
        <w:rPr>
          <w:rFonts w:cs="Arial"/>
          <w:szCs w:val="24"/>
          <w:lang w:val="es-CO"/>
        </w:rPr>
        <w:t>Que el Decreto No.2770 de 2006</w:t>
      </w:r>
      <w:r w:rsidR="00C2485E">
        <w:rPr>
          <w:rFonts w:cs="Arial"/>
          <w:szCs w:val="24"/>
          <w:lang w:val="es-CO"/>
        </w:rPr>
        <w:t xml:space="preserve">, en su </w:t>
      </w:r>
      <w:r w:rsidRPr="001B3640">
        <w:rPr>
          <w:rFonts w:cs="Arial"/>
          <w:szCs w:val="24"/>
          <w:lang w:val="es-CO"/>
        </w:rPr>
        <w:t>Artículo 3°</w:t>
      </w:r>
      <w:r w:rsidR="00C2485E">
        <w:rPr>
          <w:rFonts w:cs="Arial"/>
          <w:szCs w:val="24"/>
          <w:lang w:val="es-CO"/>
        </w:rPr>
        <w:t>, señala: “</w:t>
      </w:r>
      <w:r w:rsidRPr="001B3640">
        <w:rPr>
          <w:rFonts w:cs="Arial"/>
          <w:szCs w:val="24"/>
          <w:lang w:val="es-CO"/>
        </w:rPr>
        <w:t>Autonomía financiera y presupuestal. La Universidad Nacional Abierta y a Distancia, UNAD, tiene autonomía para usar, gozar y disponer de los bienes y rentas que conforman su patrimonio y para programar, aprobar y ejecutar su propio presupuesto, de acuerdo con la normatividad vigente”.</w:t>
      </w:r>
    </w:p>
    <w:p w:rsidR="00966BE1" w:rsidRPr="001B3640" w:rsidRDefault="00966BE1" w:rsidP="00966BE1">
      <w:pPr>
        <w:jc w:val="both"/>
        <w:rPr>
          <w:rFonts w:cs="Arial"/>
          <w:szCs w:val="24"/>
          <w:lang w:val="es-CO"/>
        </w:rPr>
      </w:pPr>
    </w:p>
    <w:p w:rsidR="00966BE1" w:rsidRPr="001B3640" w:rsidRDefault="00966BE1" w:rsidP="00966BE1">
      <w:pPr>
        <w:pStyle w:val="Predeterminado"/>
        <w:rPr>
          <w:rFonts w:cs="Arial"/>
          <w:szCs w:val="24"/>
          <w:lang w:val="es-CO"/>
        </w:rPr>
      </w:pPr>
      <w:r w:rsidRPr="001B3640">
        <w:rPr>
          <w:rFonts w:cs="Arial"/>
          <w:szCs w:val="24"/>
          <w:lang w:val="es-CO"/>
        </w:rPr>
        <w:t>Que el Estatuto Presupuestal y Financiero de la Universidad, en su Artículo 32 sobre modificaciones presupuestales, establece que entre el 1 de enero y el 31 de diciembre se podrán efectuar adiciones, traslados y reducciones o aplazamientos presupuestales.</w:t>
      </w:r>
    </w:p>
    <w:p w:rsidR="00966BE1" w:rsidRPr="001B3640" w:rsidRDefault="00966BE1" w:rsidP="00966BE1">
      <w:pPr>
        <w:pStyle w:val="Predeterminado"/>
        <w:rPr>
          <w:rFonts w:cs="Arial"/>
          <w:szCs w:val="24"/>
          <w:lang w:val="es-CO"/>
        </w:rPr>
      </w:pPr>
    </w:p>
    <w:p w:rsidR="00966BE1" w:rsidRPr="001B3640" w:rsidRDefault="00966BE1" w:rsidP="00966BE1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1B3640">
        <w:rPr>
          <w:rFonts w:cs="Arial"/>
          <w:szCs w:val="24"/>
          <w:lang w:val="es-CO"/>
        </w:rPr>
        <w:t xml:space="preserve">Que el Estatuto Presupuestal y Financiero de la Universidad, en su </w:t>
      </w:r>
      <w:r w:rsidRPr="001B3640">
        <w:rPr>
          <w:rFonts w:cs="Arial"/>
          <w:color w:val="000000"/>
          <w:szCs w:val="24"/>
        </w:rPr>
        <w:t>Artículo 33. Adición establece:</w:t>
      </w:r>
      <w:r w:rsidRPr="001B3640">
        <w:rPr>
          <w:rFonts w:cs="Arial"/>
          <w:b/>
          <w:color w:val="000000"/>
          <w:szCs w:val="24"/>
        </w:rPr>
        <w:t xml:space="preserve"> </w:t>
      </w:r>
      <w:r w:rsidRPr="001B3640">
        <w:rPr>
          <w:rFonts w:cs="Arial"/>
          <w:color w:val="000000"/>
          <w:szCs w:val="24"/>
        </w:rPr>
        <w:t xml:space="preserve">“Cuando durante la ejecución del Presupuesto de Gastos se hiciere indispensable incrementar el monto de las apropiaciones, para complementar las insuficientes, ampliar los servicios existentes o establecer nuevos servicios, entre otros, el representante legal deberá presentar la solicitud para su aprobación al Consejo Superior, estableciendo en forma clara y precisa el recurso que ha de servir de base para su apertura y con el cual se incrementa el Presupuesto de Ingresos. </w:t>
      </w:r>
      <w:r w:rsidRPr="001B3640">
        <w:rPr>
          <w:rFonts w:cs="Arial"/>
          <w:szCs w:val="24"/>
        </w:rPr>
        <w:t>Una vez aprobada la solicitud, el representante legal deberá actualizar la Resolución de desagregación del Presupuesto anual”.</w:t>
      </w:r>
    </w:p>
    <w:p w:rsidR="00966BE1" w:rsidRPr="001B3640" w:rsidRDefault="00966BE1" w:rsidP="00966BE1">
      <w:pPr>
        <w:pStyle w:val="Predeterminado"/>
        <w:rPr>
          <w:rFonts w:cs="Arial"/>
          <w:szCs w:val="24"/>
        </w:rPr>
      </w:pPr>
    </w:p>
    <w:p w:rsidR="00A145CD" w:rsidRPr="001B3640" w:rsidRDefault="00A145CD" w:rsidP="00A145CD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t>Que mediante Acuerdo No. 026 de 22 de noviembre de 2013 se adoptó el Presupuesto de Rentas y Gastos de la Universidad Nacional Abierta y a Distancia – UNAD - para la vigencia fiscal del 1 de enero al 31 de diciembre de 2014.</w:t>
      </w:r>
    </w:p>
    <w:p w:rsidR="00966BE1" w:rsidRPr="001B3640" w:rsidRDefault="00966BE1" w:rsidP="00B34418">
      <w:pPr>
        <w:pStyle w:val="Predeterminado"/>
        <w:rPr>
          <w:rFonts w:cs="Arial"/>
          <w:szCs w:val="24"/>
        </w:rPr>
      </w:pP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lastRenderedPageBreak/>
        <w:t xml:space="preserve">Que </w:t>
      </w:r>
      <w:r w:rsidR="00A145CD" w:rsidRPr="001B3640">
        <w:rPr>
          <w:rFonts w:cs="Arial"/>
          <w:szCs w:val="24"/>
        </w:rPr>
        <w:t xml:space="preserve">el artículo 20, de </w:t>
      </w:r>
      <w:r w:rsidRPr="001B3640">
        <w:rPr>
          <w:rFonts w:cs="Arial"/>
          <w:szCs w:val="24"/>
        </w:rPr>
        <w:t>la Ley  1607  de 2012,  creó el  impuesto  sobre  la renta  para la equidad CREE,  a  partir  del  1 ° de enero  de 2013,  como  el  aporte con  el que contribuyen  las  sociedades y  personas  jurídicas  y  asimiladas,  contribuyentes  declarantes  del  impuesto  sobre  la  renta  y complementarios,  en  beneficio  de  los  trabajadores,  la  generación  de  empleo,  y  la  inversión social  en los  términos previstos en la citada Ley.</w:t>
      </w: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t>Que el  parágrafo  transitorio  del  artículo  24</w:t>
      </w:r>
      <w:r w:rsidR="00C2485E">
        <w:rPr>
          <w:rFonts w:cs="Arial"/>
          <w:szCs w:val="24"/>
        </w:rPr>
        <w:t xml:space="preserve">, </w:t>
      </w:r>
      <w:r w:rsidRPr="001B3640">
        <w:rPr>
          <w:rFonts w:cs="Arial"/>
          <w:szCs w:val="24"/>
        </w:rPr>
        <w:t xml:space="preserve">de  la  Ley  1607  de  2012  estableció que para los periodos gravables  2013,  2014 </w:t>
      </w:r>
      <w:r w:rsidR="00C2485E">
        <w:rPr>
          <w:rFonts w:cs="Arial"/>
          <w:szCs w:val="24"/>
        </w:rPr>
        <w:t>y</w:t>
      </w:r>
      <w:r w:rsidRPr="001B3640">
        <w:rPr>
          <w:rFonts w:cs="Arial"/>
          <w:szCs w:val="24"/>
        </w:rPr>
        <w:t xml:space="preserve"> 2015,  el  punto  adicional de que trata  el parágrafo  transitorio del  artículo  23 de  la citada Ley  se  distribuirá  así:  cuarenta por  ciento (40%)  para financiar  las instituciones  de  educación  superior públicas, treinta  por  ciento (30%)  para la  nivelación  de  la UPC del  régimen  subsidiado en salud,  y  treinta por  ciento  (30%)  para la inversión  social  en  el sector agropecuario.</w:t>
      </w: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t>Que los  recursos de que trata  el  parágrafo  transitorio  del  artículo  24, serán  presupuestados  en la  sección  del  Ministerio  de  Hacienda  y  Crédito  Público  y  transferidos  a  las  entidades ejecutoras, para lo cual el Gobierno Nacional reglamentará  los  criterios  para la asignación y distribución de los  recursos.</w:t>
      </w: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t xml:space="preserve"> </w:t>
      </w: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t>Que se hace  necesaria  la reglamentación  de la Ley  1607  de 2012,  en relación  con  los  criterios para la asignación y  distribución  de  los  recursos del  punto  adicional destinado  a  financiar  las instituciones  de educación  superior  públicas, la nivelación  de la UPC del  régimen  subsidiado en salud  y  para la inversión  social  en el  sector agropecuario, de que trata el parágrafo transitorio del  artículo  24 de la precitada Ley.</w:t>
      </w: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t>Que mediante Decreto 1835 del 28 de agosto de 2013, se reglamentó el parágrafo transitorio del artículo 24 de la Ley 1607 de 2012.</w:t>
      </w: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t xml:space="preserve">Que el </w:t>
      </w:r>
      <w:r w:rsidR="00A145CD" w:rsidRPr="001B3640">
        <w:rPr>
          <w:rFonts w:cs="Arial"/>
          <w:szCs w:val="24"/>
        </w:rPr>
        <w:t>artículo 1, ibídem</w:t>
      </w:r>
      <w:r w:rsidRPr="001B3640">
        <w:rPr>
          <w:rFonts w:cs="Arial"/>
          <w:szCs w:val="24"/>
        </w:rPr>
        <w:t>, estableció que para la asignación y distribución de los rec</w:t>
      </w:r>
      <w:r w:rsidR="00A145CD" w:rsidRPr="001B3640">
        <w:rPr>
          <w:rFonts w:cs="Arial"/>
          <w:szCs w:val="24"/>
        </w:rPr>
        <w:t>ursos de que trata el parágrafo</w:t>
      </w:r>
      <w:r w:rsidRPr="001B3640">
        <w:rPr>
          <w:rFonts w:cs="Arial"/>
          <w:szCs w:val="24"/>
        </w:rPr>
        <w:t xml:space="preserve"> transitorio del artículo 24º de la Ley 1607 de 2012, serán beneficiarias aquellas instituciones  que ofrezcan programas, y que cuenten con personería jurídica activa.</w:t>
      </w: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</w:p>
    <w:p w:rsidR="00B34418" w:rsidRPr="001B3640" w:rsidRDefault="00A145CD" w:rsidP="00B34418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t>Que el a</w:t>
      </w:r>
      <w:r w:rsidR="00B34418" w:rsidRPr="001B3640">
        <w:rPr>
          <w:rFonts w:cs="Arial"/>
          <w:szCs w:val="24"/>
        </w:rPr>
        <w:t>rtículo 2</w:t>
      </w:r>
      <w:r w:rsidRPr="001B3640">
        <w:rPr>
          <w:rFonts w:cs="Arial"/>
          <w:szCs w:val="24"/>
        </w:rPr>
        <w:t>,</w:t>
      </w:r>
      <w:r w:rsidR="00B34418" w:rsidRPr="001B3640">
        <w:rPr>
          <w:rFonts w:cs="Arial"/>
          <w:szCs w:val="24"/>
        </w:rPr>
        <w:t xml:space="preserve"> </w:t>
      </w:r>
      <w:r w:rsidRPr="001B3640">
        <w:rPr>
          <w:rFonts w:cs="Arial"/>
          <w:szCs w:val="24"/>
        </w:rPr>
        <w:t>ibídem</w:t>
      </w:r>
      <w:r w:rsidR="00B34418" w:rsidRPr="001B3640">
        <w:rPr>
          <w:rFonts w:cs="Arial"/>
          <w:szCs w:val="24"/>
        </w:rPr>
        <w:t>, estableció para el uso de los  recursos., que teniendo en cuenta el carácter no recurrente de los recursos, éstos se destinarán a proyectos de inversión relacionados con la construcción, ampliación, mejoramiento, adecuación y dotación de infraestructura física y tecnológica, y diseño y adecuación de nueva oferta académica, siempre y cuando dichos proyectos no generen gastos recurrentes.</w:t>
      </w: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t xml:space="preserve"> </w:t>
      </w:r>
    </w:p>
    <w:p w:rsidR="00B34418" w:rsidRPr="001B3640" w:rsidRDefault="00A145CD" w:rsidP="00B34418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lastRenderedPageBreak/>
        <w:t>Que el parágrafo del a</w:t>
      </w:r>
      <w:r w:rsidR="00B34418" w:rsidRPr="001B3640">
        <w:rPr>
          <w:rFonts w:cs="Arial"/>
          <w:szCs w:val="24"/>
        </w:rPr>
        <w:t>rtículo 2</w:t>
      </w:r>
      <w:r w:rsidRPr="001B3640">
        <w:rPr>
          <w:rFonts w:cs="Arial"/>
          <w:szCs w:val="24"/>
        </w:rPr>
        <w:t>,</w:t>
      </w:r>
      <w:r w:rsidR="00B34418" w:rsidRPr="001B3640">
        <w:rPr>
          <w:rFonts w:cs="Arial"/>
          <w:szCs w:val="24"/>
        </w:rPr>
        <w:t xml:space="preserve"> </w:t>
      </w:r>
      <w:r w:rsidRPr="001B3640">
        <w:rPr>
          <w:rFonts w:cs="Arial"/>
          <w:szCs w:val="24"/>
        </w:rPr>
        <w:t>ibídem</w:t>
      </w:r>
      <w:r w:rsidR="00B34418" w:rsidRPr="001B3640">
        <w:rPr>
          <w:rFonts w:cs="Arial"/>
          <w:szCs w:val="24"/>
        </w:rPr>
        <w:t>, estableció que la aprobación de las decisiones de inversión quedará a cargo de los máximos órganos de dirección y gobierno de las instituciones de educación superior públicas, en el ejercicio de la autonomía consagrada en los artículos 28 y 29 de la Ley 30 de 1992.</w:t>
      </w: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</w:p>
    <w:p w:rsidR="00B34418" w:rsidRPr="001B3640" w:rsidRDefault="00A145CD" w:rsidP="00B34418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t>Que el a</w:t>
      </w:r>
      <w:r w:rsidR="00B34418" w:rsidRPr="001B3640">
        <w:rPr>
          <w:rFonts w:cs="Arial"/>
          <w:szCs w:val="24"/>
        </w:rPr>
        <w:t>rtículo 6</w:t>
      </w:r>
      <w:r w:rsidRPr="001B3640">
        <w:rPr>
          <w:rFonts w:cs="Arial"/>
          <w:szCs w:val="24"/>
        </w:rPr>
        <w:t>,</w:t>
      </w:r>
      <w:r w:rsidR="00B34418" w:rsidRPr="001B3640">
        <w:rPr>
          <w:rFonts w:cs="Arial"/>
          <w:szCs w:val="24"/>
        </w:rPr>
        <w:t xml:space="preserve"> </w:t>
      </w:r>
      <w:r w:rsidRPr="001B3640">
        <w:rPr>
          <w:rFonts w:cs="Arial"/>
          <w:szCs w:val="24"/>
        </w:rPr>
        <w:t xml:space="preserve">ibídem, </w:t>
      </w:r>
      <w:r w:rsidR="00B34418" w:rsidRPr="001B3640">
        <w:rPr>
          <w:rFonts w:cs="Arial"/>
          <w:szCs w:val="24"/>
        </w:rPr>
        <w:t>estableció para el seguimiento y control de los recursos, que las instituciones de educación superior públicas deberán administrar estos recursos en una cuenta especial que permita realizar el debido control y seguimiento a los recursos.</w:t>
      </w: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t xml:space="preserve">Que mediante Resolución </w:t>
      </w:r>
      <w:r w:rsidR="00A145CD" w:rsidRPr="001B3640">
        <w:rPr>
          <w:rFonts w:cs="Arial"/>
          <w:szCs w:val="24"/>
        </w:rPr>
        <w:t xml:space="preserve">3690 </w:t>
      </w:r>
      <w:r w:rsidRPr="001B3640">
        <w:rPr>
          <w:rFonts w:cs="Arial"/>
          <w:szCs w:val="24"/>
        </w:rPr>
        <w:t>de</w:t>
      </w:r>
      <w:r w:rsidR="00A145CD" w:rsidRPr="001B3640">
        <w:rPr>
          <w:rFonts w:cs="Arial"/>
          <w:szCs w:val="24"/>
        </w:rPr>
        <w:t>l 17 de octubre de 2014</w:t>
      </w:r>
      <w:r w:rsidRPr="001B3640">
        <w:rPr>
          <w:rFonts w:cs="Arial"/>
          <w:szCs w:val="24"/>
        </w:rPr>
        <w:t xml:space="preserve">, </w:t>
      </w:r>
      <w:r w:rsidR="00654E48" w:rsidRPr="001B3640">
        <w:rPr>
          <w:rFonts w:cs="Arial"/>
          <w:szCs w:val="24"/>
        </w:rPr>
        <w:t>se ordena efectu</w:t>
      </w:r>
      <w:r w:rsidRPr="001B3640">
        <w:rPr>
          <w:rFonts w:cs="Arial"/>
          <w:szCs w:val="24"/>
        </w:rPr>
        <w:t>a</w:t>
      </w:r>
      <w:r w:rsidR="00654E48" w:rsidRPr="001B3640">
        <w:rPr>
          <w:rFonts w:cs="Arial"/>
          <w:szCs w:val="24"/>
        </w:rPr>
        <w:t>r</w:t>
      </w:r>
      <w:r w:rsidRPr="001B3640">
        <w:rPr>
          <w:rFonts w:cs="Arial"/>
          <w:szCs w:val="24"/>
        </w:rPr>
        <w:t xml:space="preserve"> </w:t>
      </w:r>
      <w:r w:rsidR="00654E48" w:rsidRPr="001B3640">
        <w:rPr>
          <w:rFonts w:cs="Arial"/>
          <w:szCs w:val="24"/>
        </w:rPr>
        <w:t xml:space="preserve">la </w:t>
      </w:r>
      <w:r w:rsidRPr="001B3640">
        <w:rPr>
          <w:rFonts w:cs="Arial"/>
          <w:szCs w:val="24"/>
        </w:rPr>
        <w:t>desagregación</w:t>
      </w:r>
      <w:r w:rsidR="00654E48" w:rsidRPr="001B3640">
        <w:rPr>
          <w:rFonts w:cs="Arial"/>
          <w:szCs w:val="24"/>
        </w:rPr>
        <w:t xml:space="preserve"> interna</w:t>
      </w:r>
      <w:r w:rsidRPr="001B3640">
        <w:rPr>
          <w:rFonts w:cs="Arial"/>
          <w:szCs w:val="24"/>
        </w:rPr>
        <w:t xml:space="preserve"> en el Presupuesto de Gastos de Inversión del Ministerio de Hacienda y Crédito Público</w:t>
      </w:r>
      <w:r w:rsidR="00654E48" w:rsidRPr="001B3640">
        <w:rPr>
          <w:rFonts w:cs="Arial"/>
          <w:szCs w:val="24"/>
        </w:rPr>
        <w:t xml:space="preserve"> para la vigencia fiscal de 2014,</w:t>
      </w:r>
      <w:r w:rsidRPr="001B3640">
        <w:rPr>
          <w:rFonts w:cs="Arial"/>
          <w:szCs w:val="24"/>
        </w:rPr>
        <w:t xml:space="preserve"> </w:t>
      </w:r>
      <w:r w:rsidR="00654E48" w:rsidRPr="001B3640">
        <w:rPr>
          <w:rFonts w:cs="Arial"/>
          <w:szCs w:val="24"/>
        </w:rPr>
        <w:t xml:space="preserve">para </w:t>
      </w:r>
      <w:r w:rsidRPr="001B3640">
        <w:rPr>
          <w:rFonts w:cs="Arial"/>
          <w:szCs w:val="24"/>
        </w:rPr>
        <w:t>giro</w:t>
      </w:r>
      <w:r w:rsidR="00654E48" w:rsidRPr="001B3640">
        <w:rPr>
          <w:rFonts w:cs="Arial"/>
          <w:szCs w:val="24"/>
        </w:rPr>
        <w:t xml:space="preserve"> directo a las entidades beneficiarias – ejecutoras del CREE</w:t>
      </w:r>
      <w:r w:rsidRPr="001B3640">
        <w:rPr>
          <w:rFonts w:cs="Arial"/>
          <w:szCs w:val="24"/>
        </w:rPr>
        <w:t>.</w:t>
      </w:r>
    </w:p>
    <w:p w:rsidR="00B34418" w:rsidRPr="001B3640" w:rsidRDefault="00B34418" w:rsidP="00B34418">
      <w:pPr>
        <w:pStyle w:val="Predeterminado"/>
        <w:rPr>
          <w:rFonts w:cs="Arial"/>
          <w:szCs w:val="24"/>
        </w:rPr>
      </w:pPr>
    </w:p>
    <w:p w:rsidR="00B34418" w:rsidRPr="001B3640" w:rsidRDefault="00654E48" w:rsidP="00B34418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t>Que el a</w:t>
      </w:r>
      <w:r w:rsidR="00B34418" w:rsidRPr="001B3640">
        <w:rPr>
          <w:rFonts w:cs="Arial"/>
          <w:szCs w:val="24"/>
        </w:rPr>
        <w:t>rtículo 1</w:t>
      </w:r>
      <w:r w:rsidRPr="001B3640">
        <w:rPr>
          <w:rFonts w:cs="Arial"/>
          <w:szCs w:val="24"/>
        </w:rPr>
        <w:t>,</w:t>
      </w:r>
      <w:r w:rsidR="00B34418" w:rsidRPr="001B3640">
        <w:rPr>
          <w:rFonts w:cs="Arial"/>
          <w:szCs w:val="24"/>
        </w:rPr>
        <w:t xml:space="preserve"> </w:t>
      </w:r>
      <w:r w:rsidRPr="001B3640">
        <w:rPr>
          <w:rFonts w:cs="Arial"/>
          <w:szCs w:val="24"/>
        </w:rPr>
        <w:t xml:space="preserve">ibídem, ordena efectuar </w:t>
      </w:r>
      <w:r w:rsidR="00B34418" w:rsidRPr="001B3640">
        <w:rPr>
          <w:rFonts w:cs="Arial"/>
          <w:szCs w:val="24"/>
        </w:rPr>
        <w:t xml:space="preserve">la desagregación correspondiéndole a la Universidad Nacional Abierta y a Distancia – UNAD </w:t>
      </w:r>
      <w:r w:rsidRPr="001B3640">
        <w:rPr>
          <w:rFonts w:cs="Arial"/>
          <w:szCs w:val="24"/>
        </w:rPr>
        <w:t xml:space="preserve">su </w:t>
      </w:r>
      <w:r w:rsidR="00B34418" w:rsidRPr="001B3640">
        <w:rPr>
          <w:rFonts w:cs="Arial"/>
          <w:szCs w:val="24"/>
        </w:rPr>
        <w:t xml:space="preserve">asignación </w:t>
      </w:r>
      <w:r w:rsidRPr="001B3640">
        <w:rPr>
          <w:rFonts w:cs="Arial"/>
          <w:szCs w:val="24"/>
        </w:rPr>
        <w:t>por valor de DOCE MIL QUINIENTOS SIETE MILLONES TRESCIENTOS OCHENTA MIL QUINIENTOS CINCUENTA Y CINCO PESOS (</w:t>
      </w:r>
      <w:r w:rsidR="00B34418" w:rsidRPr="001B3640">
        <w:rPr>
          <w:rFonts w:cs="Arial"/>
          <w:szCs w:val="24"/>
        </w:rPr>
        <w:t>$</w:t>
      </w:r>
      <w:r w:rsidRPr="001B3640">
        <w:rPr>
          <w:rFonts w:cs="Arial"/>
          <w:szCs w:val="24"/>
        </w:rPr>
        <w:t>12.507.380.555).</w:t>
      </w:r>
    </w:p>
    <w:p w:rsidR="00654E48" w:rsidRPr="001B3640" w:rsidRDefault="00654E48" w:rsidP="00B34418">
      <w:pPr>
        <w:pStyle w:val="Predeterminado"/>
        <w:rPr>
          <w:rFonts w:cs="Arial"/>
          <w:szCs w:val="24"/>
        </w:rPr>
      </w:pPr>
    </w:p>
    <w:p w:rsidR="001A2CB3" w:rsidRPr="001B3640" w:rsidRDefault="009558C5" w:rsidP="001A2CB3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t xml:space="preserve">Que </w:t>
      </w:r>
      <w:r w:rsidR="001A2CB3" w:rsidRPr="001B3640">
        <w:rPr>
          <w:rFonts w:cs="Arial"/>
          <w:szCs w:val="24"/>
        </w:rPr>
        <w:t xml:space="preserve">teniendo en cuenta </w:t>
      </w:r>
      <w:r w:rsidR="00654E48" w:rsidRPr="001B3640">
        <w:rPr>
          <w:rFonts w:cs="Arial"/>
          <w:szCs w:val="24"/>
        </w:rPr>
        <w:t xml:space="preserve">la anterior </w:t>
      </w:r>
      <w:r w:rsidR="001A2CB3" w:rsidRPr="001B3640">
        <w:rPr>
          <w:rFonts w:cs="Arial"/>
          <w:szCs w:val="24"/>
        </w:rPr>
        <w:t>desagregación</w:t>
      </w:r>
      <w:r w:rsidR="00654E48" w:rsidRPr="001B3640">
        <w:rPr>
          <w:rFonts w:cs="Arial"/>
          <w:szCs w:val="24"/>
        </w:rPr>
        <w:t xml:space="preserve"> y asignación de recursos</w:t>
      </w:r>
      <w:r w:rsidR="001A2CB3" w:rsidRPr="001B3640">
        <w:rPr>
          <w:rFonts w:cs="Arial"/>
          <w:szCs w:val="24"/>
        </w:rPr>
        <w:t xml:space="preserve"> en el Presupuesto de Gastos de Inversión del Ministerio de Hacienda y Crédito Público</w:t>
      </w:r>
      <w:r w:rsidR="00654E48" w:rsidRPr="001B3640">
        <w:rPr>
          <w:rFonts w:cs="Arial"/>
          <w:szCs w:val="24"/>
        </w:rPr>
        <w:t xml:space="preserve"> para la vigencia fiscal de 2014, </w:t>
      </w:r>
      <w:r w:rsidR="00966BE1" w:rsidRPr="001B3640">
        <w:rPr>
          <w:rFonts w:cs="Arial"/>
          <w:szCs w:val="24"/>
        </w:rPr>
        <w:t xml:space="preserve">se hace necesario adicionar el presupuesto de rentas y gastos </w:t>
      </w:r>
      <w:r w:rsidR="009613B8" w:rsidRPr="001B3640">
        <w:rPr>
          <w:rFonts w:cs="Arial"/>
          <w:szCs w:val="24"/>
        </w:rPr>
        <w:t xml:space="preserve">de la Universidad Nacional Abierta y a Distancia – UNAD, en </w:t>
      </w:r>
      <w:r w:rsidR="00966BE1" w:rsidRPr="001B3640">
        <w:rPr>
          <w:rFonts w:cs="Arial"/>
          <w:szCs w:val="24"/>
        </w:rPr>
        <w:t xml:space="preserve">la suma </w:t>
      </w:r>
      <w:r w:rsidR="00654E48" w:rsidRPr="001B3640">
        <w:rPr>
          <w:rFonts w:cs="Arial"/>
          <w:szCs w:val="24"/>
        </w:rPr>
        <w:t>de DOCE MIL QUINIENTOS SIETE MILLONES TRESCIENTOS OCHENTA MIL QUINIENTOS CINCUENTA Y CINCO PESOS ($12.507.380.555).</w:t>
      </w:r>
    </w:p>
    <w:p w:rsidR="00966BE1" w:rsidRPr="001B3640" w:rsidRDefault="00966BE1" w:rsidP="001A2CB3">
      <w:pPr>
        <w:pStyle w:val="Predeterminado"/>
        <w:rPr>
          <w:rFonts w:cs="Arial"/>
          <w:szCs w:val="24"/>
        </w:rPr>
      </w:pPr>
    </w:p>
    <w:p w:rsidR="00966BE1" w:rsidRPr="001B3640" w:rsidRDefault="00966BE1" w:rsidP="001A2CB3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t>Que en mérito de lo anteriormente expuesto:</w:t>
      </w:r>
    </w:p>
    <w:p w:rsidR="00E25C25" w:rsidRPr="001B3640" w:rsidRDefault="00966BE1" w:rsidP="00966BE1">
      <w:pPr>
        <w:pStyle w:val="Predeterminado"/>
        <w:rPr>
          <w:rFonts w:cs="Arial"/>
          <w:szCs w:val="24"/>
        </w:rPr>
      </w:pPr>
      <w:r w:rsidRPr="001B3640">
        <w:rPr>
          <w:rFonts w:cs="Arial"/>
          <w:szCs w:val="24"/>
        </w:rPr>
        <w:t xml:space="preserve"> </w:t>
      </w:r>
    </w:p>
    <w:p w:rsidR="00411EC0" w:rsidRPr="001B3640" w:rsidRDefault="00411EC0" w:rsidP="000B789C">
      <w:pPr>
        <w:pStyle w:val="Textoindependiente2"/>
        <w:rPr>
          <w:rFonts w:cs="Arial"/>
          <w:sz w:val="24"/>
          <w:szCs w:val="24"/>
        </w:rPr>
      </w:pPr>
      <w:r w:rsidRPr="001B3640">
        <w:rPr>
          <w:rFonts w:cs="Arial"/>
          <w:sz w:val="24"/>
          <w:szCs w:val="24"/>
        </w:rPr>
        <w:t>ACUERDA:</w:t>
      </w:r>
    </w:p>
    <w:p w:rsidR="00C9595A" w:rsidRPr="001B3640" w:rsidRDefault="00C9595A" w:rsidP="00411EC0">
      <w:pPr>
        <w:pStyle w:val="Lista"/>
        <w:rPr>
          <w:rFonts w:cs="Arial"/>
          <w:szCs w:val="24"/>
        </w:rPr>
      </w:pPr>
    </w:p>
    <w:p w:rsidR="00411EC0" w:rsidRPr="001B3640" w:rsidRDefault="00411EC0" w:rsidP="00411EC0">
      <w:pPr>
        <w:jc w:val="center"/>
        <w:rPr>
          <w:rFonts w:cs="Arial"/>
          <w:b/>
          <w:szCs w:val="24"/>
        </w:rPr>
      </w:pPr>
      <w:r w:rsidRPr="001B3640">
        <w:rPr>
          <w:rFonts w:cs="Arial"/>
          <w:b/>
          <w:szCs w:val="24"/>
        </w:rPr>
        <w:t xml:space="preserve">PRIMERA PARTE </w:t>
      </w:r>
    </w:p>
    <w:p w:rsidR="00C9595A" w:rsidRPr="001B3640" w:rsidRDefault="00C9595A" w:rsidP="00411EC0">
      <w:pPr>
        <w:jc w:val="center"/>
        <w:rPr>
          <w:rFonts w:cs="Arial"/>
          <w:szCs w:val="24"/>
        </w:rPr>
      </w:pPr>
    </w:p>
    <w:p w:rsidR="00411EC0" w:rsidRPr="001B3640" w:rsidRDefault="00411EC0" w:rsidP="000B789C">
      <w:pPr>
        <w:jc w:val="center"/>
        <w:rPr>
          <w:rFonts w:cs="Arial"/>
          <w:b/>
          <w:szCs w:val="24"/>
        </w:rPr>
      </w:pPr>
      <w:r w:rsidRPr="001B3640">
        <w:rPr>
          <w:rFonts w:cs="Arial"/>
          <w:b/>
          <w:szCs w:val="24"/>
        </w:rPr>
        <w:t>PRESUPUESTO DE RENTAS</w:t>
      </w:r>
    </w:p>
    <w:p w:rsidR="00C9595A" w:rsidRPr="001B3640" w:rsidRDefault="00C9595A" w:rsidP="00411EC0">
      <w:pPr>
        <w:jc w:val="center"/>
        <w:rPr>
          <w:rFonts w:cs="Arial"/>
          <w:szCs w:val="24"/>
        </w:rPr>
      </w:pPr>
    </w:p>
    <w:p w:rsidR="00B80D4D" w:rsidRPr="001B3640" w:rsidRDefault="00411EC0" w:rsidP="008C40C8">
      <w:pPr>
        <w:jc w:val="both"/>
        <w:rPr>
          <w:rFonts w:cs="Arial"/>
          <w:szCs w:val="24"/>
        </w:rPr>
      </w:pPr>
      <w:r w:rsidRPr="001B3640">
        <w:rPr>
          <w:rFonts w:cs="Arial"/>
          <w:b/>
          <w:szCs w:val="24"/>
        </w:rPr>
        <w:t>ARTÍCULO PRIMERO</w:t>
      </w:r>
      <w:r w:rsidRPr="001B3640">
        <w:rPr>
          <w:rFonts w:cs="Arial"/>
          <w:szCs w:val="24"/>
        </w:rPr>
        <w:t xml:space="preserve">: </w:t>
      </w:r>
      <w:r w:rsidR="00B80D4D" w:rsidRPr="001B3640">
        <w:rPr>
          <w:rFonts w:cs="Arial"/>
          <w:szCs w:val="24"/>
        </w:rPr>
        <w:t>Adicionar el Presupuesto de Rentas</w:t>
      </w:r>
      <w:r w:rsidR="00C17CD9" w:rsidRPr="001B3640">
        <w:rPr>
          <w:rFonts w:cs="Arial"/>
          <w:szCs w:val="24"/>
        </w:rPr>
        <w:t xml:space="preserve"> </w:t>
      </w:r>
      <w:r w:rsidR="00B80D4D" w:rsidRPr="001B3640">
        <w:rPr>
          <w:rFonts w:cs="Arial"/>
          <w:szCs w:val="24"/>
        </w:rPr>
        <w:t>de la Universidad Nacional Abierta y a Distancia</w:t>
      </w:r>
      <w:r w:rsidR="00C17CD9" w:rsidRPr="001B3640">
        <w:rPr>
          <w:rFonts w:cs="Arial"/>
          <w:szCs w:val="24"/>
        </w:rPr>
        <w:t xml:space="preserve"> - UNAD</w:t>
      </w:r>
      <w:r w:rsidR="009613B8" w:rsidRPr="001B3640">
        <w:rPr>
          <w:rFonts w:cs="Arial"/>
          <w:szCs w:val="24"/>
        </w:rPr>
        <w:t>, para la vigencia fiscal 2014</w:t>
      </w:r>
      <w:r w:rsidR="00B80D4D" w:rsidRPr="001B3640">
        <w:rPr>
          <w:rFonts w:cs="Arial"/>
          <w:szCs w:val="24"/>
        </w:rPr>
        <w:t xml:space="preserve">, </w:t>
      </w:r>
      <w:r w:rsidR="00CA7C4E" w:rsidRPr="001B3640">
        <w:rPr>
          <w:rFonts w:cs="Arial"/>
          <w:szCs w:val="24"/>
        </w:rPr>
        <w:t xml:space="preserve"> con base en lo establecido en la </w:t>
      </w:r>
      <w:r w:rsidR="009613B8" w:rsidRPr="001B3640">
        <w:rPr>
          <w:rFonts w:cs="Arial"/>
          <w:szCs w:val="24"/>
        </w:rPr>
        <w:t xml:space="preserve">Resolución 3690 de 2014, </w:t>
      </w:r>
      <w:r w:rsidR="00CA7C4E" w:rsidRPr="001B3640">
        <w:rPr>
          <w:rFonts w:cs="Arial"/>
          <w:szCs w:val="24"/>
        </w:rPr>
        <w:t>del Ministerio de Hacienda y Crédito P</w:t>
      </w:r>
      <w:r w:rsidR="009613B8" w:rsidRPr="001B3640">
        <w:rPr>
          <w:rFonts w:cs="Arial"/>
          <w:szCs w:val="24"/>
        </w:rPr>
        <w:t xml:space="preserve">úblico, </w:t>
      </w:r>
      <w:r w:rsidR="00B80D4D" w:rsidRPr="001B3640">
        <w:rPr>
          <w:rFonts w:cs="Arial"/>
          <w:szCs w:val="24"/>
        </w:rPr>
        <w:t>la suma de</w:t>
      </w:r>
      <w:r w:rsidR="009613B8" w:rsidRPr="001B3640">
        <w:rPr>
          <w:rFonts w:cs="Arial"/>
          <w:szCs w:val="24"/>
        </w:rPr>
        <w:t xml:space="preserve"> </w:t>
      </w:r>
      <w:r w:rsidR="009613B8" w:rsidRPr="001B3640">
        <w:rPr>
          <w:rFonts w:cs="Arial"/>
          <w:b/>
          <w:szCs w:val="24"/>
        </w:rPr>
        <w:t>DOCE MIL QUINIENTOS SIETE MILLONES TRESCIENTOS OCHENTA MIL QUINIENTOS CINCUENTA Y CINCO PESOS ($12.507.380.555),</w:t>
      </w:r>
      <w:r w:rsidR="009613B8" w:rsidRPr="001B3640">
        <w:rPr>
          <w:rFonts w:cs="Arial"/>
          <w:szCs w:val="24"/>
        </w:rPr>
        <w:t xml:space="preserve"> </w:t>
      </w:r>
      <w:r w:rsidR="00CA7C4E" w:rsidRPr="001B3640">
        <w:rPr>
          <w:rFonts w:cs="Arial"/>
          <w:szCs w:val="24"/>
        </w:rPr>
        <w:t>con Recursos de la Nación en el Presupuesto de Inversión</w:t>
      </w:r>
      <w:r w:rsidR="009613B8" w:rsidRPr="001B3640">
        <w:rPr>
          <w:rFonts w:cs="Arial"/>
          <w:szCs w:val="24"/>
        </w:rPr>
        <w:t>,</w:t>
      </w:r>
      <w:r w:rsidR="00CA7C4E" w:rsidRPr="001B3640">
        <w:rPr>
          <w:rFonts w:cs="Arial"/>
          <w:szCs w:val="24"/>
        </w:rPr>
        <w:t xml:space="preserve"> de conformidad con el siguiente detalle:</w:t>
      </w:r>
    </w:p>
    <w:p w:rsidR="00CA7C4E" w:rsidRPr="001B3640" w:rsidRDefault="00CA7C4E" w:rsidP="00B80D4D">
      <w:pPr>
        <w:rPr>
          <w:rFonts w:cs="Arial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2"/>
        <w:gridCol w:w="716"/>
        <w:gridCol w:w="672"/>
        <w:gridCol w:w="661"/>
        <w:gridCol w:w="583"/>
        <w:gridCol w:w="4034"/>
        <w:gridCol w:w="1718"/>
      </w:tblGrid>
      <w:tr w:rsidR="00DE53FB" w:rsidRPr="001B3640" w:rsidTr="008F2B9A">
        <w:tc>
          <w:tcPr>
            <w:tcW w:w="0" w:type="auto"/>
          </w:tcPr>
          <w:p w:rsidR="00DE53FB" w:rsidRPr="001B3640" w:rsidRDefault="00DE53FB" w:rsidP="00DE53FB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1B3640">
              <w:rPr>
                <w:rFonts w:cs="Arial"/>
                <w:b/>
                <w:sz w:val="20"/>
                <w:u w:val="single"/>
              </w:rPr>
              <w:t>Cta</w:t>
            </w:r>
          </w:p>
          <w:p w:rsidR="00DE53FB" w:rsidRPr="001B3640" w:rsidRDefault="00DE53FB" w:rsidP="00DE53FB">
            <w:pPr>
              <w:jc w:val="center"/>
              <w:rPr>
                <w:rFonts w:cs="Arial"/>
                <w:b/>
                <w:sz w:val="20"/>
              </w:rPr>
            </w:pPr>
            <w:r w:rsidRPr="001B3640">
              <w:rPr>
                <w:rFonts w:cs="Arial"/>
                <w:b/>
                <w:sz w:val="20"/>
                <w:u w:val="single"/>
              </w:rPr>
              <w:t>Prog</w:t>
            </w:r>
          </w:p>
        </w:tc>
        <w:tc>
          <w:tcPr>
            <w:tcW w:w="0" w:type="auto"/>
          </w:tcPr>
          <w:p w:rsidR="00DE53FB" w:rsidRPr="001B3640" w:rsidRDefault="00A050C8" w:rsidP="00DE53FB">
            <w:pPr>
              <w:pStyle w:val="Ttulo1"/>
              <w:outlineLvl w:val="0"/>
              <w:rPr>
                <w:rFonts w:cs="Arial"/>
                <w:sz w:val="20"/>
              </w:rPr>
            </w:pPr>
            <w:r w:rsidRPr="001B3640">
              <w:rPr>
                <w:rFonts w:cs="Arial"/>
                <w:sz w:val="20"/>
              </w:rPr>
              <w:t>Subc</w:t>
            </w:r>
          </w:p>
          <w:p w:rsidR="00DE53FB" w:rsidRPr="001B3640" w:rsidRDefault="00DE53FB" w:rsidP="00DE53FB">
            <w:pPr>
              <w:jc w:val="center"/>
              <w:rPr>
                <w:rFonts w:cs="Arial"/>
                <w:b/>
                <w:sz w:val="20"/>
              </w:rPr>
            </w:pPr>
            <w:r w:rsidRPr="001B3640">
              <w:rPr>
                <w:rFonts w:cs="Arial"/>
                <w:b/>
                <w:sz w:val="20"/>
              </w:rPr>
              <w:t>Subp</w:t>
            </w:r>
          </w:p>
        </w:tc>
        <w:tc>
          <w:tcPr>
            <w:tcW w:w="0" w:type="auto"/>
          </w:tcPr>
          <w:p w:rsidR="00DE53FB" w:rsidRPr="001B3640" w:rsidRDefault="00DE53FB" w:rsidP="00DE53FB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1B3640">
              <w:rPr>
                <w:rFonts w:cs="Arial"/>
                <w:b/>
                <w:sz w:val="20"/>
                <w:u w:val="single"/>
              </w:rPr>
              <w:t>Objg</w:t>
            </w:r>
          </w:p>
          <w:p w:rsidR="00DE53FB" w:rsidRPr="001B3640" w:rsidRDefault="00DE53FB" w:rsidP="00DE53FB">
            <w:pPr>
              <w:jc w:val="center"/>
              <w:rPr>
                <w:rFonts w:cs="Arial"/>
                <w:b/>
                <w:sz w:val="20"/>
              </w:rPr>
            </w:pPr>
            <w:r w:rsidRPr="001B3640">
              <w:rPr>
                <w:rFonts w:cs="Arial"/>
                <w:b/>
                <w:sz w:val="20"/>
                <w:u w:val="single"/>
              </w:rPr>
              <w:t>Proy</w:t>
            </w:r>
          </w:p>
        </w:tc>
        <w:tc>
          <w:tcPr>
            <w:tcW w:w="0" w:type="auto"/>
          </w:tcPr>
          <w:p w:rsidR="00DE53FB" w:rsidRPr="001B3640" w:rsidRDefault="00DE53FB" w:rsidP="00DE53FB">
            <w:pPr>
              <w:pStyle w:val="Ttulo1"/>
              <w:outlineLvl w:val="0"/>
              <w:rPr>
                <w:rFonts w:cs="Arial"/>
                <w:sz w:val="20"/>
              </w:rPr>
            </w:pPr>
            <w:r w:rsidRPr="001B3640">
              <w:rPr>
                <w:rFonts w:cs="Arial"/>
                <w:sz w:val="20"/>
              </w:rPr>
              <w:t>Ord</w:t>
            </w:r>
          </w:p>
          <w:p w:rsidR="00DE53FB" w:rsidRPr="001B3640" w:rsidRDefault="00DE53FB" w:rsidP="00DE53FB">
            <w:pPr>
              <w:jc w:val="center"/>
              <w:rPr>
                <w:rFonts w:cs="Arial"/>
                <w:b/>
                <w:sz w:val="20"/>
              </w:rPr>
            </w:pPr>
            <w:r w:rsidRPr="001B3640">
              <w:rPr>
                <w:rFonts w:cs="Arial"/>
                <w:b/>
                <w:sz w:val="20"/>
              </w:rPr>
              <w:t>Spry</w:t>
            </w:r>
          </w:p>
        </w:tc>
        <w:tc>
          <w:tcPr>
            <w:tcW w:w="0" w:type="auto"/>
          </w:tcPr>
          <w:p w:rsidR="00DE53FB" w:rsidRPr="001B3640" w:rsidRDefault="00DE53FB" w:rsidP="00DE53FB">
            <w:pPr>
              <w:jc w:val="center"/>
              <w:rPr>
                <w:rFonts w:cs="Arial"/>
                <w:b/>
                <w:sz w:val="20"/>
              </w:rPr>
            </w:pPr>
            <w:r w:rsidRPr="001B3640">
              <w:rPr>
                <w:rFonts w:cs="Arial"/>
                <w:b/>
                <w:sz w:val="20"/>
                <w:u w:val="single"/>
              </w:rPr>
              <w:t>Rec</w:t>
            </w:r>
          </w:p>
        </w:tc>
        <w:tc>
          <w:tcPr>
            <w:tcW w:w="0" w:type="auto"/>
          </w:tcPr>
          <w:p w:rsidR="00DE53FB" w:rsidRPr="001B3640" w:rsidRDefault="00DE53FB" w:rsidP="00DE53FB">
            <w:pPr>
              <w:jc w:val="center"/>
              <w:rPr>
                <w:rFonts w:cs="Arial"/>
                <w:b/>
                <w:sz w:val="20"/>
              </w:rPr>
            </w:pPr>
            <w:r w:rsidRPr="001B3640">
              <w:rPr>
                <w:rFonts w:cs="Arial"/>
                <w:b/>
                <w:sz w:val="20"/>
              </w:rPr>
              <w:t>CONCEPTO</w:t>
            </w:r>
          </w:p>
        </w:tc>
        <w:tc>
          <w:tcPr>
            <w:tcW w:w="0" w:type="auto"/>
          </w:tcPr>
          <w:p w:rsidR="00DE53FB" w:rsidRPr="001B3640" w:rsidRDefault="00DE53FB" w:rsidP="00DE53FB">
            <w:pPr>
              <w:pStyle w:val="Ttulo7"/>
              <w:outlineLvl w:val="6"/>
              <w:rPr>
                <w:rFonts w:cs="Arial"/>
                <w:sz w:val="20"/>
                <w:u w:val="none"/>
              </w:rPr>
            </w:pPr>
            <w:r w:rsidRPr="001B3640">
              <w:rPr>
                <w:rFonts w:cs="Arial"/>
                <w:sz w:val="20"/>
                <w:u w:val="none"/>
              </w:rPr>
              <w:t>ADICION</w:t>
            </w:r>
          </w:p>
          <w:p w:rsidR="00DE53FB" w:rsidRPr="001B3640" w:rsidRDefault="00DE53FB" w:rsidP="00DE53FB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DE53FB" w:rsidRPr="001B3640" w:rsidTr="008F2B9A">
        <w:tc>
          <w:tcPr>
            <w:tcW w:w="0" w:type="auto"/>
          </w:tcPr>
          <w:p w:rsidR="00DE53FB" w:rsidRPr="001B3640" w:rsidRDefault="00DE53FB" w:rsidP="008F2B9A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DE53FB" w:rsidRPr="001B3640" w:rsidRDefault="00DE53FB" w:rsidP="008F2B9A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DE53FB" w:rsidRPr="001B3640" w:rsidRDefault="00DE53FB" w:rsidP="008F2B9A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DE53FB" w:rsidRPr="001B3640" w:rsidRDefault="00DE53FB" w:rsidP="008F2B9A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DE53FB" w:rsidRPr="001B3640" w:rsidRDefault="009613B8" w:rsidP="008F2B9A">
            <w:pPr>
              <w:rPr>
                <w:rFonts w:cs="Arial"/>
                <w:sz w:val="20"/>
              </w:rPr>
            </w:pPr>
            <w:r w:rsidRPr="001B3640">
              <w:rPr>
                <w:rFonts w:cs="Arial"/>
                <w:sz w:val="20"/>
              </w:rPr>
              <w:t>16</w:t>
            </w:r>
          </w:p>
        </w:tc>
        <w:tc>
          <w:tcPr>
            <w:tcW w:w="0" w:type="auto"/>
          </w:tcPr>
          <w:p w:rsidR="00DE53FB" w:rsidRPr="001B3640" w:rsidRDefault="00DE53FB" w:rsidP="00DE53FB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</w:rPr>
            </w:pPr>
            <w:r w:rsidRPr="001B3640">
              <w:rPr>
                <w:rFonts w:cs="Arial"/>
                <w:sz w:val="20"/>
              </w:rPr>
              <w:t>RECURSOS NACION -INVERSION</w:t>
            </w:r>
          </w:p>
        </w:tc>
        <w:tc>
          <w:tcPr>
            <w:tcW w:w="0" w:type="auto"/>
          </w:tcPr>
          <w:p w:rsidR="00DE53FB" w:rsidRPr="001B3640" w:rsidRDefault="009613B8" w:rsidP="008F2B9A">
            <w:pPr>
              <w:rPr>
                <w:rFonts w:cs="Arial"/>
                <w:sz w:val="20"/>
              </w:rPr>
            </w:pPr>
            <w:r w:rsidRPr="001B3640">
              <w:rPr>
                <w:rFonts w:cs="Arial"/>
                <w:sz w:val="20"/>
              </w:rPr>
              <w:t>$12.507.380.555</w:t>
            </w:r>
          </w:p>
        </w:tc>
      </w:tr>
      <w:tr w:rsidR="00DE53FB" w:rsidRPr="001B3640" w:rsidTr="008F2B9A">
        <w:tc>
          <w:tcPr>
            <w:tcW w:w="0" w:type="auto"/>
          </w:tcPr>
          <w:p w:rsidR="00DE53FB" w:rsidRPr="001B3640" w:rsidRDefault="00DE53FB" w:rsidP="00DE53F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0" w:type="auto"/>
          </w:tcPr>
          <w:p w:rsidR="00DE53FB" w:rsidRPr="001B3640" w:rsidRDefault="00DE53FB" w:rsidP="00DE53F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0" w:type="auto"/>
          </w:tcPr>
          <w:p w:rsidR="00DE53FB" w:rsidRPr="001B3640" w:rsidRDefault="00DE53FB" w:rsidP="00DE53F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0" w:type="auto"/>
          </w:tcPr>
          <w:p w:rsidR="00DE53FB" w:rsidRPr="001B3640" w:rsidRDefault="00DE53FB" w:rsidP="00DE53F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0" w:type="auto"/>
          </w:tcPr>
          <w:p w:rsidR="00DE53FB" w:rsidRPr="001B3640" w:rsidRDefault="00DE53FB" w:rsidP="00DE53FB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0" w:type="auto"/>
          </w:tcPr>
          <w:p w:rsidR="00DE53FB" w:rsidRPr="001B3640" w:rsidRDefault="00DE53FB" w:rsidP="00DE53FB">
            <w:pPr>
              <w:jc w:val="center"/>
              <w:rPr>
                <w:rFonts w:cs="Arial"/>
                <w:b/>
                <w:sz w:val="20"/>
              </w:rPr>
            </w:pPr>
            <w:r w:rsidRPr="001B3640">
              <w:rPr>
                <w:rFonts w:cs="Arial"/>
                <w:b/>
                <w:sz w:val="20"/>
              </w:rPr>
              <w:t>TOTAL ADICION</w:t>
            </w:r>
          </w:p>
        </w:tc>
        <w:tc>
          <w:tcPr>
            <w:tcW w:w="0" w:type="auto"/>
          </w:tcPr>
          <w:p w:rsidR="00DE53FB" w:rsidRPr="001B3640" w:rsidRDefault="009613B8" w:rsidP="00DE53FB">
            <w:pPr>
              <w:jc w:val="center"/>
              <w:rPr>
                <w:rFonts w:cs="Arial"/>
                <w:b/>
                <w:sz w:val="20"/>
              </w:rPr>
            </w:pPr>
            <w:r w:rsidRPr="001B3640">
              <w:rPr>
                <w:rFonts w:cs="Arial"/>
                <w:b/>
                <w:sz w:val="20"/>
              </w:rPr>
              <w:t>$12.507.380.555</w:t>
            </w:r>
          </w:p>
        </w:tc>
      </w:tr>
    </w:tbl>
    <w:p w:rsidR="00CA787D" w:rsidRPr="001B3640" w:rsidRDefault="00CA787D" w:rsidP="00B80D4D">
      <w:pPr>
        <w:rPr>
          <w:rFonts w:cs="Arial"/>
          <w:szCs w:val="24"/>
        </w:rPr>
      </w:pPr>
    </w:p>
    <w:p w:rsidR="00411EC0" w:rsidRPr="001B3640" w:rsidRDefault="00411EC0" w:rsidP="00411EC0">
      <w:pPr>
        <w:jc w:val="center"/>
        <w:rPr>
          <w:rFonts w:cs="Arial"/>
          <w:b/>
          <w:szCs w:val="24"/>
        </w:rPr>
      </w:pPr>
      <w:r w:rsidRPr="001B3640">
        <w:rPr>
          <w:rFonts w:cs="Arial"/>
          <w:b/>
          <w:szCs w:val="24"/>
        </w:rPr>
        <w:t xml:space="preserve">SEGUNDA PARTE </w:t>
      </w:r>
    </w:p>
    <w:p w:rsidR="00C9595A" w:rsidRPr="001B3640" w:rsidRDefault="00C9595A" w:rsidP="00071B76">
      <w:pPr>
        <w:jc w:val="center"/>
        <w:rPr>
          <w:rFonts w:cs="Arial"/>
          <w:b/>
          <w:szCs w:val="24"/>
        </w:rPr>
      </w:pPr>
    </w:p>
    <w:p w:rsidR="00071B76" w:rsidRPr="001B3640" w:rsidRDefault="00071B76" w:rsidP="00071B76">
      <w:pPr>
        <w:jc w:val="center"/>
        <w:rPr>
          <w:rFonts w:cs="Arial"/>
          <w:b/>
          <w:szCs w:val="24"/>
        </w:rPr>
      </w:pPr>
      <w:r w:rsidRPr="001B3640">
        <w:rPr>
          <w:rFonts w:cs="Arial"/>
          <w:b/>
          <w:szCs w:val="24"/>
        </w:rPr>
        <w:t xml:space="preserve">PRESUPUESTO DE GASTOS </w:t>
      </w:r>
    </w:p>
    <w:p w:rsidR="00C9595A" w:rsidRPr="001B3640" w:rsidRDefault="00C9595A" w:rsidP="00411EC0">
      <w:pPr>
        <w:jc w:val="center"/>
        <w:rPr>
          <w:rFonts w:cs="Arial"/>
          <w:b/>
          <w:szCs w:val="24"/>
        </w:rPr>
      </w:pPr>
    </w:p>
    <w:p w:rsidR="00B80D4D" w:rsidRPr="001B3640" w:rsidRDefault="00411EC0" w:rsidP="008C40C8">
      <w:pPr>
        <w:jc w:val="both"/>
        <w:rPr>
          <w:rFonts w:cs="Arial"/>
          <w:szCs w:val="24"/>
        </w:rPr>
      </w:pPr>
      <w:r w:rsidRPr="001B3640">
        <w:rPr>
          <w:rFonts w:cs="Arial"/>
          <w:b/>
          <w:szCs w:val="24"/>
        </w:rPr>
        <w:t xml:space="preserve">ARTICULO </w:t>
      </w:r>
      <w:r w:rsidR="00DF74CA" w:rsidRPr="001B3640">
        <w:rPr>
          <w:rFonts w:cs="Arial"/>
          <w:b/>
          <w:szCs w:val="24"/>
        </w:rPr>
        <w:t>SEGUNDO</w:t>
      </w:r>
      <w:r w:rsidRPr="001B3640">
        <w:rPr>
          <w:rFonts w:cs="Arial"/>
          <w:szCs w:val="24"/>
        </w:rPr>
        <w:t xml:space="preserve">: </w:t>
      </w:r>
      <w:r w:rsidR="00B80D4D" w:rsidRPr="001B3640">
        <w:rPr>
          <w:rFonts w:cs="Arial"/>
          <w:szCs w:val="24"/>
        </w:rPr>
        <w:t>Adic</w:t>
      </w:r>
      <w:r w:rsidR="00C17CD9" w:rsidRPr="001B3640">
        <w:rPr>
          <w:rFonts w:cs="Arial"/>
          <w:szCs w:val="24"/>
        </w:rPr>
        <w:t xml:space="preserve">ionar el Presupuesto de </w:t>
      </w:r>
      <w:r w:rsidR="00CA7C4E" w:rsidRPr="001B3640">
        <w:rPr>
          <w:rFonts w:cs="Arial"/>
          <w:szCs w:val="24"/>
        </w:rPr>
        <w:t xml:space="preserve">Inversión </w:t>
      </w:r>
      <w:r w:rsidR="00B80D4D" w:rsidRPr="001B3640">
        <w:rPr>
          <w:rFonts w:cs="Arial"/>
          <w:szCs w:val="24"/>
        </w:rPr>
        <w:t>de la Universidad Nacional Abierta y a Distancia</w:t>
      </w:r>
      <w:r w:rsidR="00C17CD9" w:rsidRPr="001B3640">
        <w:rPr>
          <w:rFonts w:cs="Arial"/>
          <w:szCs w:val="24"/>
        </w:rPr>
        <w:t xml:space="preserve"> - UNAD</w:t>
      </w:r>
      <w:r w:rsidR="009613B8" w:rsidRPr="001B3640">
        <w:rPr>
          <w:rFonts w:cs="Arial"/>
          <w:szCs w:val="24"/>
        </w:rPr>
        <w:t>, para la vigencia fiscal 2014</w:t>
      </w:r>
      <w:r w:rsidR="00B80D4D" w:rsidRPr="001B3640">
        <w:rPr>
          <w:rFonts w:cs="Arial"/>
          <w:szCs w:val="24"/>
        </w:rPr>
        <w:t xml:space="preserve">, </w:t>
      </w:r>
      <w:r w:rsidR="00CA7C4E" w:rsidRPr="001B3640">
        <w:rPr>
          <w:rFonts w:cs="Arial"/>
          <w:szCs w:val="24"/>
        </w:rPr>
        <w:t xml:space="preserve">con base en lo establecido en la </w:t>
      </w:r>
      <w:r w:rsidR="009613B8" w:rsidRPr="001B3640">
        <w:rPr>
          <w:rFonts w:cs="Arial"/>
          <w:szCs w:val="24"/>
        </w:rPr>
        <w:t xml:space="preserve">Resolución 3690 de 2014, </w:t>
      </w:r>
      <w:r w:rsidR="00CA7C4E" w:rsidRPr="001B3640">
        <w:rPr>
          <w:rFonts w:cs="Arial"/>
          <w:szCs w:val="24"/>
        </w:rPr>
        <w:t xml:space="preserve">del Ministerio de Hacienda y Crédito Público, la suma de </w:t>
      </w:r>
      <w:r w:rsidR="009613B8" w:rsidRPr="001B3640">
        <w:rPr>
          <w:rFonts w:cs="Arial"/>
          <w:b/>
          <w:szCs w:val="24"/>
        </w:rPr>
        <w:t>DOCE MIL QUINIENTOS SIETE MILLONES TRESCIENTOS OCHENTA MIL QUINIENTOS CINCUENTA Y CINCO PESOS ($12.507.380.555),</w:t>
      </w:r>
      <w:r w:rsidR="009613B8" w:rsidRPr="001B3640">
        <w:rPr>
          <w:rFonts w:cs="Arial"/>
          <w:szCs w:val="24"/>
        </w:rPr>
        <w:t xml:space="preserve"> </w:t>
      </w:r>
      <w:r w:rsidR="00CA7C4E" w:rsidRPr="001B3640">
        <w:rPr>
          <w:rFonts w:cs="Arial"/>
          <w:szCs w:val="24"/>
        </w:rPr>
        <w:t>con Recursos de la Nación en el Presupuesto de Inversión</w:t>
      </w:r>
      <w:r w:rsidR="009613B8" w:rsidRPr="001B3640">
        <w:rPr>
          <w:rFonts w:cs="Arial"/>
          <w:szCs w:val="24"/>
        </w:rPr>
        <w:t>,</w:t>
      </w:r>
      <w:r w:rsidR="00CA7C4E" w:rsidRPr="001B3640">
        <w:rPr>
          <w:rFonts w:cs="Arial"/>
          <w:szCs w:val="24"/>
        </w:rPr>
        <w:t xml:space="preserve"> de conformidad con el siguiente detalle</w:t>
      </w:r>
      <w:r w:rsidR="009613B8" w:rsidRPr="001B3640">
        <w:rPr>
          <w:rFonts w:cs="Arial"/>
          <w:szCs w:val="24"/>
        </w:rPr>
        <w:t>:</w:t>
      </w:r>
    </w:p>
    <w:p w:rsidR="00A050C8" w:rsidRPr="001B3640" w:rsidRDefault="00A050C8" w:rsidP="00A050C8">
      <w:pPr>
        <w:rPr>
          <w:rFonts w:cs="Arial"/>
          <w:szCs w:val="24"/>
        </w:rPr>
      </w:pPr>
    </w:p>
    <w:tbl>
      <w:tblPr>
        <w:tblStyle w:val="Tablaconcuadrcula"/>
        <w:tblW w:w="9056" w:type="dxa"/>
        <w:tblLook w:val="04A0" w:firstRow="1" w:lastRow="0" w:firstColumn="1" w:lastColumn="0" w:noHBand="0" w:noVBand="1"/>
      </w:tblPr>
      <w:tblGrid>
        <w:gridCol w:w="539"/>
        <w:gridCol w:w="672"/>
        <w:gridCol w:w="716"/>
        <w:gridCol w:w="672"/>
        <w:gridCol w:w="661"/>
        <w:gridCol w:w="583"/>
        <w:gridCol w:w="3495"/>
        <w:gridCol w:w="1718"/>
      </w:tblGrid>
      <w:tr w:rsidR="000A740A" w:rsidRPr="001B3640" w:rsidTr="000A740A">
        <w:tc>
          <w:tcPr>
            <w:tcW w:w="0" w:type="auto"/>
          </w:tcPr>
          <w:p w:rsidR="000A740A" w:rsidRPr="000A740A" w:rsidRDefault="000A740A" w:rsidP="00BC48D8">
            <w:pPr>
              <w:jc w:val="center"/>
              <w:rPr>
                <w:rFonts w:cs="Arial"/>
                <w:b/>
                <w:sz w:val="20"/>
              </w:rPr>
            </w:pPr>
            <w:r w:rsidRPr="000A740A">
              <w:rPr>
                <w:rFonts w:cs="Arial"/>
                <w:b/>
                <w:sz w:val="20"/>
              </w:rPr>
              <w:t>FID</w:t>
            </w:r>
          </w:p>
        </w:tc>
        <w:tc>
          <w:tcPr>
            <w:tcW w:w="0" w:type="auto"/>
          </w:tcPr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1B3640">
              <w:rPr>
                <w:rFonts w:cs="Arial"/>
                <w:b/>
                <w:sz w:val="20"/>
                <w:u w:val="single"/>
              </w:rPr>
              <w:t>Cta</w:t>
            </w:r>
          </w:p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</w:rPr>
            </w:pPr>
            <w:r w:rsidRPr="001B3640">
              <w:rPr>
                <w:rFonts w:cs="Arial"/>
                <w:b/>
                <w:sz w:val="20"/>
                <w:u w:val="single"/>
              </w:rPr>
              <w:t>Prog</w:t>
            </w:r>
          </w:p>
        </w:tc>
        <w:tc>
          <w:tcPr>
            <w:tcW w:w="0" w:type="auto"/>
          </w:tcPr>
          <w:p w:rsidR="000A740A" w:rsidRPr="001B3640" w:rsidRDefault="000A740A" w:rsidP="00BC48D8">
            <w:pPr>
              <w:pStyle w:val="Ttulo1"/>
              <w:outlineLvl w:val="0"/>
              <w:rPr>
                <w:rFonts w:cs="Arial"/>
                <w:sz w:val="20"/>
              </w:rPr>
            </w:pPr>
            <w:r w:rsidRPr="001B3640">
              <w:rPr>
                <w:rFonts w:cs="Arial"/>
                <w:sz w:val="20"/>
              </w:rPr>
              <w:t>Subc</w:t>
            </w:r>
          </w:p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</w:rPr>
            </w:pPr>
            <w:r w:rsidRPr="001B3640">
              <w:rPr>
                <w:rFonts w:cs="Arial"/>
                <w:b/>
                <w:sz w:val="20"/>
              </w:rPr>
              <w:t>Subp</w:t>
            </w:r>
          </w:p>
        </w:tc>
        <w:tc>
          <w:tcPr>
            <w:tcW w:w="0" w:type="auto"/>
          </w:tcPr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1B3640">
              <w:rPr>
                <w:rFonts w:cs="Arial"/>
                <w:b/>
                <w:sz w:val="20"/>
                <w:u w:val="single"/>
              </w:rPr>
              <w:t>Objg</w:t>
            </w:r>
          </w:p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</w:rPr>
            </w:pPr>
            <w:r w:rsidRPr="001B3640">
              <w:rPr>
                <w:rFonts w:cs="Arial"/>
                <w:b/>
                <w:sz w:val="20"/>
                <w:u w:val="single"/>
              </w:rPr>
              <w:t>Proy</w:t>
            </w:r>
          </w:p>
        </w:tc>
        <w:tc>
          <w:tcPr>
            <w:tcW w:w="0" w:type="auto"/>
          </w:tcPr>
          <w:p w:rsidR="000A740A" w:rsidRPr="001B3640" w:rsidRDefault="000A740A" w:rsidP="00BC48D8">
            <w:pPr>
              <w:pStyle w:val="Ttulo1"/>
              <w:outlineLvl w:val="0"/>
              <w:rPr>
                <w:rFonts w:cs="Arial"/>
                <w:sz w:val="20"/>
              </w:rPr>
            </w:pPr>
            <w:r w:rsidRPr="001B3640">
              <w:rPr>
                <w:rFonts w:cs="Arial"/>
                <w:sz w:val="20"/>
              </w:rPr>
              <w:t>Ord</w:t>
            </w:r>
          </w:p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</w:rPr>
            </w:pPr>
            <w:r w:rsidRPr="001B3640">
              <w:rPr>
                <w:rFonts w:cs="Arial"/>
                <w:b/>
                <w:sz w:val="20"/>
              </w:rPr>
              <w:t>Spry</w:t>
            </w:r>
          </w:p>
        </w:tc>
        <w:tc>
          <w:tcPr>
            <w:tcW w:w="0" w:type="auto"/>
          </w:tcPr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</w:rPr>
            </w:pPr>
            <w:r w:rsidRPr="001B3640">
              <w:rPr>
                <w:rFonts w:cs="Arial"/>
                <w:b/>
                <w:sz w:val="20"/>
                <w:u w:val="single"/>
              </w:rPr>
              <w:t>Rec</w:t>
            </w:r>
          </w:p>
        </w:tc>
        <w:tc>
          <w:tcPr>
            <w:tcW w:w="3495" w:type="dxa"/>
          </w:tcPr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</w:rPr>
            </w:pPr>
            <w:r w:rsidRPr="001B3640">
              <w:rPr>
                <w:rFonts w:cs="Arial"/>
                <w:b/>
                <w:sz w:val="20"/>
              </w:rPr>
              <w:t>CONCEPTO</w:t>
            </w:r>
          </w:p>
        </w:tc>
        <w:tc>
          <w:tcPr>
            <w:tcW w:w="1718" w:type="dxa"/>
          </w:tcPr>
          <w:p w:rsidR="000A740A" w:rsidRPr="001B3640" w:rsidRDefault="000A740A" w:rsidP="00BC48D8">
            <w:pPr>
              <w:pStyle w:val="Ttulo7"/>
              <w:outlineLvl w:val="6"/>
              <w:rPr>
                <w:rFonts w:cs="Arial"/>
                <w:sz w:val="20"/>
                <w:u w:val="none"/>
              </w:rPr>
            </w:pPr>
            <w:r w:rsidRPr="001B3640">
              <w:rPr>
                <w:rFonts w:cs="Arial"/>
                <w:sz w:val="20"/>
                <w:u w:val="none"/>
              </w:rPr>
              <w:t>ADICION</w:t>
            </w:r>
          </w:p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0A740A" w:rsidRPr="001B3640" w:rsidTr="000A740A">
        <w:tc>
          <w:tcPr>
            <w:tcW w:w="0" w:type="auto"/>
          </w:tcPr>
          <w:p w:rsidR="000A740A" w:rsidRPr="001B3640" w:rsidRDefault="000A740A" w:rsidP="00BC48D8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0A740A" w:rsidRPr="001B3640" w:rsidRDefault="000A740A" w:rsidP="00BC48D8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0A740A" w:rsidRPr="001B3640" w:rsidRDefault="000A740A" w:rsidP="00BC48D8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0A740A" w:rsidRPr="001B3640" w:rsidRDefault="000A740A" w:rsidP="00BC48D8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0A740A" w:rsidRPr="001B3640" w:rsidRDefault="000A740A" w:rsidP="00BC48D8">
            <w:pPr>
              <w:rPr>
                <w:rFonts w:cs="Arial"/>
                <w:sz w:val="20"/>
              </w:rPr>
            </w:pPr>
          </w:p>
        </w:tc>
        <w:tc>
          <w:tcPr>
            <w:tcW w:w="0" w:type="auto"/>
          </w:tcPr>
          <w:p w:rsidR="000A740A" w:rsidRPr="001B3640" w:rsidRDefault="000A740A" w:rsidP="00BC48D8">
            <w:pPr>
              <w:rPr>
                <w:rFonts w:cs="Arial"/>
                <w:sz w:val="20"/>
              </w:rPr>
            </w:pPr>
            <w:r w:rsidRPr="001B3640">
              <w:rPr>
                <w:rFonts w:cs="Arial"/>
                <w:sz w:val="20"/>
              </w:rPr>
              <w:t>16</w:t>
            </w:r>
          </w:p>
        </w:tc>
        <w:tc>
          <w:tcPr>
            <w:tcW w:w="3495" w:type="dxa"/>
          </w:tcPr>
          <w:p w:rsidR="000A740A" w:rsidRPr="000A740A" w:rsidRDefault="000A740A" w:rsidP="000A740A">
            <w:pPr>
              <w:jc w:val="center"/>
              <w:rPr>
                <w:rFonts w:cs="Arial"/>
                <w:sz w:val="20"/>
              </w:rPr>
            </w:pPr>
            <w:r w:rsidRPr="000A740A">
              <w:rPr>
                <w:rFonts w:cs="Arial"/>
                <w:sz w:val="20"/>
              </w:rPr>
              <w:t>INVERSION</w:t>
            </w:r>
          </w:p>
        </w:tc>
        <w:tc>
          <w:tcPr>
            <w:tcW w:w="1718" w:type="dxa"/>
          </w:tcPr>
          <w:p w:rsidR="000A740A" w:rsidRPr="001B3640" w:rsidRDefault="000A740A" w:rsidP="00BC48D8">
            <w:pPr>
              <w:rPr>
                <w:rFonts w:cs="Arial"/>
                <w:sz w:val="20"/>
              </w:rPr>
            </w:pPr>
            <w:r w:rsidRPr="001B3640">
              <w:rPr>
                <w:rFonts w:cs="Arial"/>
                <w:sz w:val="20"/>
              </w:rPr>
              <w:t>$12.507.380.555</w:t>
            </w:r>
          </w:p>
        </w:tc>
      </w:tr>
      <w:tr w:rsidR="000A740A" w:rsidRPr="001B3640" w:rsidTr="000A740A">
        <w:tc>
          <w:tcPr>
            <w:tcW w:w="0" w:type="auto"/>
          </w:tcPr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0" w:type="auto"/>
          </w:tcPr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0" w:type="auto"/>
          </w:tcPr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0" w:type="auto"/>
          </w:tcPr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0" w:type="auto"/>
          </w:tcPr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0" w:type="auto"/>
          </w:tcPr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495" w:type="dxa"/>
          </w:tcPr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</w:rPr>
            </w:pPr>
            <w:r w:rsidRPr="001B3640">
              <w:rPr>
                <w:rFonts w:cs="Arial"/>
                <w:b/>
                <w:sz w:val="20"/>
              </w:rPr>
              <w:t>TOTAL ADICION</w:t>
            </w:r>
          </w:p>
        </w:tc>
        <w:tc>
          <w:tcPr>
            <w:tcW w:w="1718" w:type="dxa"/>
          </w:tcPr>
          <w:p w:rsidR="000A740A" w:rsidRPr="001B3640" w:rsidRDefault="000A740A" w:rsidP="00BC48D8">
            <w:pPr>
              <w:jc w:val="center"/>
              <w:rPr>
                <w:rFonts w:cs="Arial"/>
                <w:b/>
                <w:sz w:val="20"/>
              </w:rPr>
            </w:pPr>
            <w:r w:rsidRPr="001B3640">
              <w:rPr>
                <w:rFonts w:cs="Arial"/>
                <w:b/>
                <w:sz w:val="20"/>
              </w:rPr>
              <w:t>$12.507.380.555</w:t>
            </w:r>
          </w:p>
        </w:tc>
      </w:tr>
    </w:tbl>
    <w:p w:rsidR="00A050C8" w:rsidRPr="001B3640" w:rsidRDefault="00A050C8" w:rsidP="00411EC0">
      <w:pPr>
        <w:jc w:val="both"/>
        <w:rPr>
          <w:rFonts w:cs="Arial"/>
          <w:b/>
          <w:szCs w:val="24"/>
        </w:rPr>
      </w:pPr>
    </w:p>
    <w:p w:rsidR="00411EC0" w:rsidRPr="001B3640" w:rsidRDefault="00411EC0" w:rsidP="00411EC0">
      <w:pPr>
        <w:jc w:val="both"/>
        <w:rPr>
          <w:rFonts w:cs="Arial"/>
          <w:szCs w:val="24"/>
        </w:rPr>
      </w:pPr>
      <w:r w:rsidRPr="001B3640">
        <w:rPr>
          <w:rFonts w:cs="Arial"/>
          <w:b/>
          <w:szCs w:val="24"/>
        </w:rPr>
        <w:t xml:space="preserve">ARTICULO </w:t>
      </w:r>
      <w:r w:rsidR="00DF74CA" w:rsidRPr="001B3640">
        <w:rPr>
          <w:rFonts w:cs="Arial"/>
          <w:b/>
          <w:szCs w:val="24"/>
        </w:rPr>
        <w:t>TERCERO</w:t>
      </w:r>
      <w:r w:rsidRPr="001B3640">
        <w:rPr>
          <w:rFonts w:cs="Arial"/>
          <w:szCs w:val="24"/>
        </w:rPr>
        <w:t>: El presente Acuerdo rige a partir de la fecha de su expedición.</w:t>
      </w:r>
    </w:p>
    <w:p w:rsidR="00E35C97" w:rsidRPr="001B3640" w:rsidRDefault="00E35C97" w:rsidP="00411EC0">
      <w:pPr>
        <w:jc w:val="center"/>
        <w:rPr>
          <w:rFonts w:cs="Arial"/>
          <w:b/>
          <w:szCs w:val="24"/>
        </w:rPr>
      </w:pPr>
    </w:p>
    <w:p w:rsidR="00411EC0" w:rsidRPr="001B3640" w:rsidRDefault="00411EC0" w:rsidP="00411EC0">
      <w:pPr>
        <w:jc w:val="center"/>
        <w:rPr>
          <w:rFonts w:cs="Arial"/>
          <w:b/>
          <w:szCs w:val="24"/>
        </w:rPr>
      </w:pPr>
      <w:r w:rsidRPr="001B3640">
        <w:rPr>
          <w:rFonts w:cs="Arial"/>
          <w:b/>
          <w:szCs w:val="24"/>
        </w:rPr>
        <w:t>COMUNÍQUESE Y CÚMPLASE</w:t>
      </w:r>
    </w:p>
    <w:p w:rsidR="00C9595A" w:rsidRPr="001B3640" w:rsidRDefault="00C9595A" w:rsidP="00411EC0">
      <w:pPr>
        <w:jc w:val="both"/>
        <w:rPr>
          <w:rFonts w:cs="Arial"/>
          <w:szCs w:val="24"/>
        </w:rPr>
      </w:pPr>
    </w:p>
    <w:p w:rsidR="00411EC0" w:rsidRPr="001B3640" w:rsidRDefault="00411EC0" w:rsidP="00411EC0">
      <w:pPr>
        <w:jc w:val="both"/>
        <w:rPr>
          <w:rFonts w:cs="Arial"/>
          <w:szCs w:val="24"/>
        </w:rPr>
      </w:pPr>
      <w:r w:rsidRPr="001B3640">
        <w:rPr>
          <w:rFonts w:cs="Arial"/>
          <w:szCs w:val="24"/>
        </w:rPr>
        <w:t xml:space="preserve">Dado en </w:t>
      </w:r>
      <w:r w:rsidR="001B3640">
        <w:rPr>
          <w:rFonts w:cs="Arial"/>
          <w:szCs w:val="24"/>
        </w:rPr>
        <w:t xml:space="preserve">la ciudad de </w:t>
      </w:r>
      <w:r w:rsidR="00C2485E">
        <w:rPr>
          <w:rFonts w:cs="Arial"/>
          <w:szCs w:val="24"/>
        </w:rPr>
        <w:t>Florencia, Caquetá</w:t>
      </w:r>
      <w:r w:rsidRPr="001B3640">
        <w:rPr>
          <w:rFonts w:cs="Arial"/>
          <w:szCs w:val="24"/>
        </w:rPr>
        <w:t>, a los</w:t>
      </w:r>
      <w:r w:rsidR="00A714A7" w:rsidRPr="001B3640">
        <w:rPr>
          <w:rFonts w:cs="Arial"/>
          <w:szCs w:val="24"/>
        </w:rPr>
        <w:t xml:space="preserve"> </w:t>
      </w:r>
      <w:r w:rsidR="00C2485E">
        <w:rPr>
          <w:rFonts w:cs="Arial"/>
          <w:szCs w:val="24"/>
        </w:rPr>
        <w:t>veintitré</w:t>
      </w:r>
      <w:r w:rsidR="003857B5">
        <w:rPr>
          <w:rFonts w:cs="Arial"/>
          <w:szCs w:val="24"/>
        </w:rPr>
        <w:t xml:space="preserve">s </w:t>
      </w:r>
      <w:r w:rsidR="00DF74CA" w:rsidRPr="001B3640">
        <w:rPr>
          <w:rFonts w:cs="Arial"/>
          <w:szCs w:val="24"/>
        </w:rPr>
        <w:t>(</w:t>
      </w:r>
      <w:r w:rsidR="003857B5">
        <w:rPr>
          <w:rFonts w:cs="Arial"/>
          <w:szCs w:val="24"/>
        </w:rPr>
        <w:t>23</w:t>
      </w:r>
      <w:r w:rsidR="00DF74CA" w:rsidRPr="001B3640">
        <w:rPr>
          <w:rFonts w:cs="Arial"/>
          <w:szCs w:val="24"/>
        </w:rPr>
        <w:t>)</w:t>
      </w:r>
      <w:r w:rsidR="00A714A7" w:rsidRPr="001B3640">
        <w:rPr>
          <w:rFonts w:cs="Arial"/>
          <w:szCs w:val="24"/>
        </w:rPr>
        <w:t xml:space="preserve"> </w:t>
      </w:r>
      <w:r w:rsidRPr="001B3640">
        <w:rPr>
          <w:rFonts w:cs="Arial"/>
          <w:szCs w:val="24"/>
        </w:rPr>
        <w:t xml:space="preserve">días del mes de </w:t>
      </w:r>
      <w:r w:rsidR="001B3640">
        <w:rPr>
          <w:rFonts w:cs="Arial"/>
          <w:szCs w:val="24"/>
        </w:rPr>
        <w:t xml:space="preserve">octubre </w:t>
      </w:r>
      <w:r w:rsidR="007B7683" w:rsidRPr="001B3640">
        <w:rPr>
          <w:rFonts w:cs="Arial"/>
          <w:szCs w:val="24"/>
        </w:rPr>
        <w:t>del año D</w:t>
      </w:r>
      <w:r w:rsidRPr="001B3640">
        <w:rPr>
          <w:rFonts w:cs="Arial"/>
          <w:szCs w:val="24"/>
        </w:rPr>
        <w:t xml:space="preserve">os </w:t>
      </w:r>
      <w:r w:rsidR="007B7683" w:rsidRPr="001B3640">
        <w:rPr>
          <w:rFonts w:cs="Arial"/>
          <w:szCs w:val="24"/>
        </w:rPr>
        <w:t>M</w:t>
      </w:r>
      <w:r w:rsidRPr="001B3640">
        <w:rPr>
          <w:rFonts w:cs="Arial"/>
          <w:szCs w:val="24"/>
        </w:rPr>
        <w:t>il</w:t>
      </w:r>
      <w:r w:rsidR="00D90E2A" w:rsidRPr="001B3640">
        <w:rPr>
          <w:rFonts w:cs="Arial"/>
          <w:szCs w:val="24"/>
        </w:rPr>
        <w:t xml:space="preserve"> </w:t>
      </w:r>
      <w:r w:rsidR="001B3640">
        <w:rPr>
          <w:rFonts w:cs="Arial"/>
          <w:szCs w:val="24"/>
        </w:rPr>
        <w:t xml:space="preserve">Catorce </w:t>
      </w:r>
      <w:r w:rsidRPr="001B3640">
        <w:rPr>
          <w:rFonts w:cs="Arial"/>
          <w:szCs w:val="24"/>
        </w:rPr>
        <w:t>(201</w:t>
      </w:r>
      <w:r w:rsidR="001B3640">
        <w:rPr>
          <w:rFonts w:cs="Arial"/>
          <w:szCs w:val="24"/>
        </w:rPr>
        <w:t>4</w:t>
      </w:r>
      <w:r w:rsidRPr="001B3640">
        <w:rPr>
          <w:rFonts w:cs="Arial"/>
          <w:szCs w:val="24"/>
        </w:rPr>
        <w:t>).</w:t>
      </w:r>
      <w:bookmarkStart w:id="0" w:name="_GoBack"/>
      <w:bookmarkEnd w:id="0"/>
    </w:p>
    <w:p w:rsidR="00411EC0" w:rsidRPr="001B3640" w:rsidRDefault="00411EC0" w:rsidP="00411EC0">
      <w:pPr>
        <w:jc w:val="both"/>
        <w:rPr>
          <w:rFonts w:cs="Arial"/>
          <w:b/>
          <w:szCs w:val="24"/>
        </w:rPr>
      </w:pPr>
    </w:p>
    <w:p w:rsidR="00411EC0" w:rsidRPr="001B3640" w:rsidRDefault="00411EC0" w:rsidP="00411EC0">
      <w:pPr>
        <w:jc w:val="both"/>
        <w:rPr>
          <w:rFonts w:cs="Arial"/>
          <w:b/>
          <w:szCs w:val="24"/>
        </w:rPr>
      </w:pPr>
    </w:p>
    <w:p w:rsidR="00D90E2A" w:rsidRPr="001B3640" w:rsidRDefault="00D90E2A" w:rsidP="00411EC0">
      <w:pPr>
        <w:jc w:val="both"/>
        <w:rPr>
          <w:rFonts w:cs="Arial"/>
          <w:b/>
          <w:szCs w:val="24"/>
        </w:rPr>
      </w:pPr>
    </w:p>
    <w:p w:rsidR="00411EC0" w:rsidRPr="001B3640" w:rsidRDefault="00411EC0" w:rsidP="00411EC0">
      <w:pPr>
        <w:jc w:val="both"/>
        <w:rPr>
          <w:rFonts w:cs="Arial"/>
          <w:b/>
          <w:szCs w:val="24"/>
        </w:rPr>
      </w:pPr>
    </w:p>
    <w:p w:rsidR="003857B5" w:rsidRDefault="003857B5" w:rsidP="003857B5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CARLOS LUGO SILVA</w:t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DF74CA" w:rsidRPr="001B3640">
        <w:rPr>
          <w:rFonts w:cs="Arial"/>
          <w:b/>
          <w:szCs w:val="24"/>
        </w:rPr>
        <w:t>LEONARDO SANCHEZ TORRES</w:t>
      </w:r>
    </w:p>
    <w:p w:rsidR="00411EC0" w:rsidRPr="001B3640" w:rsidRDefault="003857B5" w:rsidP="003857B5">
      <w:pPr>
        <w:ind w:left="708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      Presidente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</w:t>
      </w:r>
      <w:r w:rsidR="00411EC0" w:rsidRPr="001B3640">
        <w:rPr>
          <w:rFonts w:cs="Arial"/>
          <w:szCs w:val="24"/>
        </w:rPr>
        <w:t>Secretaria General</w:t>
      </w:r>
    </w:p>
    <w:p w:rsidR="00ED6F56" w:rsidRPr="001B3640" w:rsidRDefault="00ED6F56" w:rsidP="00ED6F56">
      <w:pPr>
        <w:rPr>
          <w:rFonts w:cs="Arial"/>
          <w:szCs w:val="24"/>
        </w:rPr>
      </w:pPr>
    </w:p>
    <w:p w:rsidR="000A740A" w:rsidRDefault="000A740A">
      <w:pPr>
        <w:rPr>
          <w:rFonts w:cs="Arial"/>
          <w:sz w:val="14"/>
          <w:szCs w:val="14"/>
        </w:rPr>
      </w:pPr>
    </w:p>
    <w:p w:rsidR="00CA787D" w:rsidRDefault="00266A4A">
      <w:pPr>
        <w:rPr>
          <w:rFonts w:cs="Arial"/>
          <w:sz w:val="14"/>
          <w:szCs w:val="14"/>
        </w:rPr>
      </w:pPr>
      <w:r w:rsidRPr="001B3640">
        <w:rPr>
          <w:rFonts w:cs="Arial"/>
          <w:sz w:val="14"/>
          <w:szCs w:val="14"/>
        </w:rPr>
        <w:t>VoBo</w:t>
      </w:r>
      <w:r w:rsidR="00ED6F56" w:rsidRPr="001B3640">
        <w:rPr>
          <w:rFonts w:cs="Arial"/>
          <w:sz w:val="14"/>
          <w:szCs w:val="14"/>
        </w:rPr>
        <w:t xml:space="preserve">. </w:t>
      </w:r>
      <w:r w:rsidR="000A740A">
        <w:rPr>
          <w:rFonts w:cs="Arial"/>
          <w:sz w:val="14"/>
          <w:szCs w:val="14"/>
        </w:rPr>
        <w:t xml:space="preserve">Leonardo Urrego Cubillos, </w:t>
      </w:r>
      <w:r w:rsidR="00ED6F56" w:rsidRPr="001B3640">
        <w:rPr>
          <w:rFonts w:cs="Arial"/>
          <w:sz w:val="14"/>
          <w:szCs w:val="14"/>
        </w:rPr>
        <w:t>Jefe Oficina Asesora de Planeación</w:t>
      </w:r>
    </w:p>
    <w:p w:rsidR="000A740A" w:rsidRDefault="000A740A">
      <w:pPr>
        <w:rPr>
          <w:rFonts w:cs="Arial"/>
          <w:sz w:val="14"/>
          <w:szCs w:val="14"/>
        </w:rPr>
      </w:pPr>
      <w:r w:rsidRPr="001B3640">
        <w:rPr>
          <w:rFonts w:cs="Arial"/>
          <w:sz w:val="14"/>
          <w:szCs w:val="14"/>
        </w:rPr>
        <w:t>VoBo.</w:t>
      </w:r>
      <w:r>
        <w:rPr>
          <w:rFonts w:cs="Arial"/>
          <w:sz w:val="14"/>
          <w:szCs w:val="14"/>
        </w:rPr>
        <w:t xml:space="preserve"> Nancy Rodríguez Mateus, Gerente Administrativa y Financiera</w:t>
      </w:r>
    </w:p>
    <w:p w:rsidR="000A740A" w:rsidRPr="00654744" w:rsidRDefault="000A740A">
      <w:pPr>
        <w:rPr>
          <w:rFonts w:cs="Arial"/>
          <w:sz w:val="14"/>
          <w:szCs w:val="14"/>
        </w:rPr>
      </w:pPr>
      <w:r w:rsidRPr="001B3640">
        <w:rPr>
          <w:rFonts w:cs="Arial"/>
          <w:sz w:val="14"/>
          <w:szCs w:val="14"/>
        </w:rPr>
        <w:t>VoBo.</w:t>
      </w:r>
      <w:r>
        <w:rPr>
          <w:rFonts w:cs="Arial"/>
          <w:sz w:val="14"/>
          <w:szCs w:val="14"/>
        </w:rPr>
        <w:t xml:space="preserve"> Diana Salazar Prieto Coordinadora de Presupuesto</w:t>
      </w:r>
    </w:p>
    <w:sectPr w:rsidR="000A740A" w:rsidRPr="00654744" w:rsidSect="00654744">
      <w:headerReference w:type="default" r:id="rId8"/>
      <w:footerReference w:type="default" r:id="rId9"/>
      <w:footnotePr>
        <w:pos w:val="beneathText"/>
      </w:footnotePr>
      <w:pgSz w:w="12242" w:h="18722" w:code="120"/>
      <w:pgMar w:top="3969" w:right="1701" w:bottom="2552" w:left="1701" w:header="1134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B9D" w:rsidRDefault="00770B9D" w:rsidP="00411EC0">
      <w:r>
        <w:separator/>
      </w:r>
    </w:p>
  </w:endnote>
  <w:endnote w:type="continuationSeparator" w:id="0">
    <w:p w:rsidR="00770B9D" w:rsidRDefault="00770B9D" w:rsidP="0041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BC" w:rsidRPr="00D36E96" w:rsidRDefault="00FA2DBD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  <w:sz w:val="20"/>
      </w:rPr>
    </w:pPr>
    <w:r>
      <w:rPr>
        <w:rFonts w:ascii="Palatino Linotype" w:hAnsi="Palatino Linotype"/>
        <w:i/>
        <w:sz w:val="20"/>
      </w:rPr>
      <w:t>“Educación para todos con calidad global</w:t>
    </w:r>
    <w:r w:rsidR="00A8153B" w:rsidRPr="00D36E96">
      <w:rPr>
        <w:rFonts w:ascii="Palatino Linotype" w:hAnsi="Palatino Linotype"/>
        <w:i/>
        <w:sz w:val="20"/>
      </w:rPr>
      <w:t>”</w:t>
    </w:r>
  </w:p>
  <w:p w:rsidR="00D32ABC" w:rsidRPr="00D36E96" w:rsidRDefault="00A8153B">
    <w:pPr>
      <w:pStyle w:val="Piedepgina"/>
      <w:jc w:val="center"/>
      <w:rPr>
        <w:rFonts w:ascii="Palatino Linotype" w:hAnsi="Palatino Linotype"/>
        <w:i/>
        <w:sz w:val="20"/>
      </w:rPr>
    </w:pPr>
    <w:r w:rsidRPr="00D36E96">
      <w:rPr>
        <w:rFonts w:ascii="Palatino Linotype" w:hAnsi="Palatino Linotype"/>
        <w:i/>
        <w:sz w:val="20"/>
      </w:rPr>
      <w:t>Sede Nacional “José Celestino Mutis “</w:t>
    </w:r>
  </w:p>
  <w:p w:rsidR="00D32ABC" w:rsidRPr="00D36E96" w:rsidRDefault="00A8153B">
    <w:pPr>
      <w:pStyle w:val="Piedepgina"/>
      <w:jc w:val="center"/>
      <w:rPr>
        <w:rFonts w:ascii="Palatino Linotype" w:hAnsi="Palatino Linotype"/>
        <w:i/>
        <w:sz w:val="20"/>
      </w:rPr>
    </w:pPr>
    <w:r w:rsidRPr="00D36E96">
      <w:rPr>
        <w:rFonts w:ascii="Palatino Linotype" w:hAnsi="Palatino Linotype"/>
        <w:i/>
        <w:sz w:val="20"/>
      </w:rPr>
      <w:t xml:space="preserve">Calle 14 Sur No. 14 – 23 pbx 344 3700    e-mail: </w:t>
    </w:r>
    <w:hyperlink r:id="rId1" w:history="1">
      <w:r w:rsidRPr="00D36E96">
        <w:rPr>
          <w:rStyle w:val="Hipervnculo"/>
          <w:rFonts w:ascii="Palatino Linotype" w:hAnsi="Palatino Linotype"/>
          <w:i/>
          <w:sz w:val="20"/>
        </w:rPr>
        <w:t>sgeneral@unad.edu.co</w:t>
      </w:r>
    </w:hyperlink>
    <w:r w:rsidRPr="00D36E96">
      <w:rPr>
        <w:rFonts w:ascii="Palatino Linotype" w:hAnsi="Palatino Linotype"/>
        <w:i/>
        <w:sz w:val="20"/>
      </w:rPr>
      <w:t xml:space="preserve">     www.unad.edu.co</w:t>
    </w:r>
  </w:p>
  <w:p w:rsidR="00D32ABC" w:rsidRPr="00D36E96" w:rsidRDefault="00A8153B">
    <w:pPr>
      <w:pStyle w:val="Piedepgina"/>
      <w:jc w:val="center"/>
      <w:rPr>
        <w:rFonts w:ascii="Palatino Linotype" w:hAnsi="Palatino Linotype"/>
        <w:i/>
        <w:sz w:val="20"/>
      </w:rPr>
    </w:pPr>
    <w:r w:rsidRPr="00D36E96">
      <w:rPr>
        <w:rFonts w:ascii="Palatino Linotype" w:hAnsi="Palatino Linotype"/>
        <w:i/>
        <w:sz w:val="20"/>
      </w:rPr>
      <w:t>Bogotá, D.C.,  Colombia</w:t>
    </w:r>
  </w:p>
  <w:p w:rsidR="00D32ABC" w:rsidRDefault="00770B9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B9D" w:rsidRDefault="00770B9D" w:rsidP="00411EC0">
      <w:r>
        <w:separator/>
      </w:r>
    </w:p>
  </w:footnote>
  <w:footnote w:type="continuationSeparator" w:id="0">
    <w:p w:rsidR="00770B9D" w:rsidRDefault="00770B9D" w:rsidP="00411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BC" w:rsidRPr="00D36E96" w:rsidRDefault="009F157F">
    <w:pPr>
      <w:jc w:val="center"/>
      <w:rPr>
        <w:b/>
        <w:noProof/>
      </w:rPr>
    </w:pPr>
    <w:r>
      <w:rPr>
        <w:b/>
        <w:noProof/>
        <w:lang w:val="es-CO" w:eastAsia="es-CO"/>
      </w:rPr>
      <w:drawing>
        <wp:anchor distT="0" distB="0" distL="114300" distR="114300" simplePos="0" relativeHeight="251660288" behindDoc="0" locked="0" layoutInCell="0" allowOverlap="1" wp14:anchorId="68907E14" wp14:editId="0A41B8CF">
          <wp:simplePos x="0" y="0"/>
          <wp:positionH relativeFrom="column">
            <wp:posOffset>4680585</wp:posOffset>
          </wp:positionH>
          <wp:positionV relativeFrom="paragraph">
            <wp:posOffset>-174625</wp:posOffset>
          </wp:positionV>
          <wp:extent cx="1147445" cy="845820"/>
          <wp:effectExtent l="0" t="0" r="0" b="0"/>
          <wp:wrapTopAndBottom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ABC" w:rsidRPr="00D36E96" w:rsidRDefault="00A8153B">
    <w:pPr>
      <w:pStyle w:val="Ttulo5"/>
      <w:rPr>
        <w:rFonts w:ascii="Palatino Linotype" w:hAnsi="Palatino Linotype"/>
        <w:i/>
        <w:color w:val="auto"/>
      </w:rPr>
    </w:pPr>
    <w:r w:rsidRPr="00D36E96">
      <w:rPr>
        <w:rFonts w:ascii="Palatino Linotype" w:hAnsi="Palatino Linotype"/>
        <w:i/>
        <w:color w:val="auto"/>
        <w:sz w:val="28"/>
      </w:rPr>
      <w:t>U</w:t>
    </w:r>
    <w:r w:rsidRPr="00D36E96">
      <w:rPr>
        <w:rFonts w:ascii="Palatino Linotype" w:hAnsi="Palatino Linotype"/>
        <w:i/>
        <w:color w:val="auto"/>
      </w:rPr>
      <w:t xml:space="preserve">niversidad </w:t>
    </w:r>
    <w:r w:rsidRPr="00D36E96">
      <w:rPr>
        <w:rFonts w:ascii="Palatino Linotype" w:hAnsi="Palatino Linotype"/>
        <w:i/>
        <w:color w:val="auto"/>
        <w:sz w:val="28"/>
      </w:rPr>
      <w:t>N</w:t>
    </w:r>
    <w:r w:rsidRPr="00D36E96">
      <w:rPr>
        <w:rFonts w:ascii="Palatino Linotype" w:hAnsi="Palatino Linotype"/>
        <w:i/>
        <w:color w:val="auto"/>
      </w:rPr>
      <w:t xml:space="preserve">acional </w:t>
    </w:r>
    <w:r w:rsidRPr="00D36E96">
      <w:rPr>
        <w:rFonts w:ascii="Palatino Linotype" w:hAnsi="Palatino Linotype"/>
        <w:i/>
        <w:color w:val="auto"/>
        <w:sz w:val="28"/>
      </w:rPr>
      <w:t>A</w:t>
    </w:r>
    <w:r w:rsidRPr="00D36E96">
      <w:rPr>
        <w:rFonts w:ascii="Palatino Linotype" w:hAnsi="Palatino Linotype"/>
        <w:i/>
        <w:color w:val="auto"/>
      </w:rPr>
      <w:t xml:space="preserve">bierta y a </w:t>
    </w:r>
    <w:r w:rsidRPr="00D36E96">
      <w:rPr>
        <w:rFonts w:ascii="Palatino Linotype" w:hAnsi="Palatino Linotype"/>
        <w:i/>
        <w:color w:val="auto"/>
        <w:sz w:val="28"/>
      </w:rPr>
      <w:t>D</w:t>
    </w:r>
    <w:r w:rsidRPr="00D36E96">
      <w:rPr>
        <w:rFonts w:ascii="Palatino Linotype" w:hAnsi="Palatino Linotype"/>
        <w:i/>
        <w:color w:val="auto"/>
      </w:rPr>
      <w:t>istancia</w:t>
    </w:r>
    <w:r w:rsidRPr="00D36E96">
      <w:rPr>
        <w:rFonts w:ascii="Palatino Linotype" w:hAnsi="Palatino Linotype"/>
        <w:i/>
        <w:color w:val="auto"/>
      </w:rPr>
      <w:tab/>
    </w:r>
    <w:r w:rsidRPr="00D36E96">
      <w:rPr>
        <w:rFonts w:ascii="Palatino Linotype" w:hAnsi="Palatino Linotype"/>
        <w:i/>
        <w:color w:val="auto"/>
      </w:rPr>
      <w:tab/>
    </w:r>
    <w:r w:rsidRPr="00D36E96">
      <w:rPr>
        <w:rFonts w:ascii="Palatino Linotype" w:hAnsi="Palatino Linotype"/>
        <w:i/>
        <w:color w:val="auto"/>
      </w:rPr>
      <w:tab/>
    </w:r>
    <w:r w:rsidRPr="00D36E96">
      <w:rPr>
        <w:rFonts w:ascii="Palatino Linotype" w:hAnsi="Palatino Linotype"/>
        <w:i/>
        <w:color w:val="auto"/>
      </w:rPr>
      <w:tab/>
    </w:r>
    <w:r w:rsidRPr="00D36E96">
      <w:rPr>
        <w:rFonts w:ascii="Palatino Linotype" w:hAnsi="Palatino Linotype"/>
        <w:i/>
        <w:color w:val="auto"/>
      </w:rPr>
      <w:tab/>
    </w:r>
  </w:p>
  <w:p w:rsidR="00D32ABC" w:rsidRPr="00D36E96" w:rsidRDefault="00A8153B">
    <w:pPr>
      <w:rPr>
        <w:b/>
        <w:noProof/>
      </w:rPr>
    </w:pPr>
    <w:r w:rsidRPr="00D36E96">
      <w:rPr>
        <w:rFonts w:ascii="Palatino Linotype" w:hAnsi="Palatino Linotype"/>
        <w:b/>
        <w:i/>
        <w:noProof/>
      </w:rPr>
      <w:t xml:space="preserve">  Consejo Superior Universitario - Secretaría General</w:t>
    </w:r>
    <w:r w:rsidRPr="00D36E96">
      <w:rPr>
        <w:rFonts w:ascii="Palatino Linotype" w:hAnsi="Palatino Linotype"/>
        <w:b/>
        <w:i/>
        <w:noProof/>
      </w:rPr>
      <w:tab/>
    </w:r>
    <w:r w:rsidRPr="00D36E96">
      <w:rPr>
        <w:b/>
        <w:noProof/>
      </w:rPr>
      <w:tab/>
    </w:r>
    <w:r w:rsidRPr="00D36E96">
      <w:rPr>
        <w:b/>
        <w:noProof/>
      </w:rPr>
      <w:tab/>
    </w:r>
    <w:r w:rsidRPr="00D36E96">
      <w:rPr>
        <w:b/>
        <w:noProof/>
      </w:rPr>
      <w:tab/>
    </w:r>
    <w:r w:rsidRPr="00D36E96">
      <w:rPr>
        <w:b/>
        <w:noProof/>
      </w:rPr>
      <w:tab/>
    </w:r>
  </w:p>
  <w:p w:rsidR="00C2485E" w:rsidRDefault="00C2485E">
    <w:pPr>
      <w:jc w:val="right"/>
      <w:rPr>
        <w:noProof/>
        <w:snapToGrid w:val="0"/>
        <w:sz w:val="18"/>
      </w:rPr>
    </w:pPr>
  </w:p>
  <w:p w:rsidR="00D32ABC" w:rsidRPr="00D36E96" w:rsidRDefault="00A8153B">
    <w:pPr>
      <w:jc w:val="right"/>
      <w:rPr>
        <w:noProof/>
        <w:sz w:val="18"/>
      </w:rPr>
    </w:pPr>
    <w:r w:rsidRPr="00D36E96">
      <w:rPr>
        <w:noProof/>
        <w:snapToGrid w:val="0"/>
        <w:sz w:val="18"/>
      </w:rPr>
      <w:t xml:space="preserve">Página </w:t>
    </w:r>
    <w:r w:rsidR="00C40DA7" w:rsidRPr="00D36E96">
      <w:rPr>
        <w:noProof/>
        <w:snapToGrid w:val="0"/>
        <w:sz w:val="18"/>
      </w:rPr>
      <w:fldChar w:fldCharType="begin"/>
    </w:r>
    <w:r w:rsidRPr="00D36E96">
      <w:rPr>
        <w:noProof/>
        <w:snapToGrid w:val="0"/>
        <w:sz w:val="18"/>
      </w:rPr>
      <w:instrText xml:space="preserve"> PAGE </w:instrText>
    </w:r>
    <w:r w:rsidR="00C40DA7" w:rsidRPr="00D36E96">
      <w:rPr>
        <w:noProof/>
        <w:snapToGrid w:val="0"/>
        <w:sz w:val="18"/>
      </w:rPr>
      <w:fldChar w:fldCharType="separate"/>
    </w:r>
    <w:r w:rsidR="00C2485E">
      <w:rPr>
        <w:noProof/>
        <w:snapToGrid w:val="0"/>
        <w:sz w:val="18"/>
      </w:rPr>
      <w:t>4</w:t>
    </w:r>
    <w:r w:rsidR="00C40DA7" w:rsidRPr="00D36E96">
      <w:rPr>
        <w:noProof/>
        <w:snapToGrid w:val="0"/>
        <w:sz w:val="18"/>
      </w:rPr>
      <w:fldChar w:fldCharType="end"/>
    </w:r>
    <w:r w:rsidRPr="00D36E96">
      <w:rPr>
        <w:noProof/>
        <w:snapToGrid w:val="0"/>
        <w:sz w:val="18"/>
      </w:rPr>
      <w:t xml:space="preserve"> de </w:t>
    </w:r>
    <w:r w:rsidR="00C40DA7" w:rsidRPr="00D36E96">
      <w:rPr>
        <w:noProof/>
        <w:snapToGrid w:val="0"/>
        <w:sz w:val="18"/>
      </w:rPr>
      <w:fldChar w:fldCharType="begin"/>
    </w:r>
    <w:r w:rsidRPr="00D36E96">
      <w:rPr>
        <w:noProof/>
        <w:snapToGrid w:val="0"/>
        <w:sz w:val="18"/>
      </w:rPr>
      <w:instrText xml:space="preserve"> NUMPAGES </w:instrText>
    </w:r>
    <w:r w:rsidR="00C40DA7" w:rsidRPr="00D36E96">
      <w:rPr>
        <w:noProof/>
        <w:snapToGrid w:val="0"/>
        <w:sz w:val="18"/>
      </w:rPr>
      <w:fldChar w:fldCharType="separate"/>
    </w:r>
    <w:r w:rsidR="00C2485E">
      <w:rPr>
        <w:noProof/>
        <w:snapToGrid w:val="0"/>
        <w:sz w:val="18"/>
      </w:rPr>
      <w:t>4</w:t>
    </w:r>
    <w:r w:rsidR="00C40DA7" w:rsidRPr="00D36E96">
      <w:rPr>
        <w:noProof/>
        <w:snapToGrid w:val="0"/>
        <w:sz w:val="18"/>
      </w:rPr>
      <w:fldChar w:fldCharType="end"/>
    </w:r>
  </w:p>
  <w:p w:rsidR="00D32ABC" w:rsidRPr="00D36E96" w:rsidRDefault="00E35C97">
    <w:pPr>
      <w:jc w:val="center"/>
      <w:rPr>
        <w:rFonts w:ascii="Times New Roman" w:hAnsi="Times New Roman"/>
        <w:b/>
        <w:noProof/>
      </w:rPr>
    </w:pPr>
    <w:r>
      <w:rPr>
        <w:rFonts w:ascii="Times New Roman" w:hAnsi="Times New Roman"/>
        <w:b/>
        <w:noProof/>
      </w:rPr>
      <w:t xml:space="preserve">ACUERDO NÚMERO    </w:t>
    </w:r>
    <w:r w:rsidR="00A8153B">
      <w:rPr>
        <w:rFonts w:ascii="Times New Roman" w:hAnsi="Times New Roman"/>
        <w:b/>
        <w:noProof/>
      </w:rPr>
      <w:t xml:space="preserve">  </w:t>
    </w:r>
    <w:r w:rsidR="00A8153B" w:rsidRPr="00D36E96">
      <w:rPr>
        <w:rFonts w:ascii="Times New Roman" w:hAnsi="Times New Roman"/>
        <w:b/>
        <w:noProof/>
      </w:rPr>
      <w:t xml:space="preserve"> DE</w:t>
    </w:r>
    <w:r>
      <w:rPr>
        <w:rFonts w:ascii="Times New Roman" w:hAnsi="Times New Roman"/>
        <w:b/>
        <w:noProof/>
      </w:rPr>
      <w:t xml:space="preserve">L      </w:t>
    </w:r>
    <w:r w:rsidR="00A8153B">
      <w:rPr>
        <w:rFonts w:ascii="Times New Roman" w:hAnsi="Times New Roman"/>
        <w:b/>
        <w:noProof/>
      </w:rPr>
      <w:t xml:space="preserve"> </w:t>
    </w:r>
    <w:r>
      <w:rPr>
        <w:rFonts w:ascii="Times New Roman" w:hAnsi="Times New Roman"/>
        <w:b/>
        <w:noProof/>
      </w:rPr>
      <w:t xml:space="preserve">    </w:t>
    </w:r>
    <w:r w:rsidR="00A8153B">
      <w:rPr>
        <w:rFonts w:ascii="Times New Roman" w:hAnsi="Times New Roman"/>
        <w:b/>
        <w:noProof/>
      </w:rPr>
      <w:t>DE</w:t>
    </w:r>
    <w:r w:rsidR="00A8153B" w:rsidRPr="00D36E96">
      <w:rPr>
        <w:rFonts w:ascii="Times New Roman" w:hAnsi="Times New Roman"/>
        <w:b/>
        <w:noProof/>
      </w:rPr>
      <w:t xml:space="preserve"> </w:t>
    </w:r>
    <w:r w:rsidR="00411EC0">
      <w:rPr>
        <w:rFonts w:ascii="Times New Roman" w:hAnsi="Times New Roman"/>
        <w:b/>
        <w:noProof/>
      </w:rPr>
      <w:t xml:space="preserve"> </w:t>
    </w:r>
  </w:p>
  <w:p w:rsidR="00D32ABC" w:rsidRPr="00D36E96" w:rsidRDefault="00770B9D">
    <w:pPr>
      <w:pStyle w:val="Lista"/>
      <w:rPr>
        <w:rFonts w:ascii="Times New Roman" w:hAnsi="Times New Roman"/>
      </w:rPr>
    </w:pPr>
  </w:p>
  <w:p w:rsidR="00D32ABC" w:rsidRPr="00D36E96" w:rsidRDefault="00A8153B">
    <w:pPr>
      <w:jc w:val="center"/>
      <w:rPr>
        <w:rFonts w:ascii="Times New Roman" w:hAnsi="Times New Roman"/>
      </w:rPr>
    </w:pPr>
    <w:r w:rsidRPr="00D36E96">
      <w:rPr>
        <w:rFonts w:ascii="Times New Roman" w:hAnsi="Times New Roman"/>
      </w:rPr>
      <w:t xml:space="preserve">Por el cual se </w:t>
    </w:r>
    <w:r>
      <w:rPr>
        <w:rFonts w:ascii="Times New Roman" w:hAnsi="Times New Roman"/>
      </w:rPr>
      <w:t>incorporan unos recursos al</w:t>
    </w:r>
    <w:r w:rsidRPr="00D36E96">
      <w:rPr>
        <w:rFonts w:ascii="Times New Roman" w:hAnsi="Times New Roman"/>
      </w:rPr>
      <w:t xml:space="preserve"> Presupuesto de Rentas y Gastos de la Universidad Nacional Abierta y a Distancia  – UNAD -  para la vigencia fiscal  20</w:t>
    </w:r>
    <w:r>
      <w:rPr>
        <w:rFonts w:ascii="Times New Roman" w:hAnsi="Times New Roman"/>
      </w:rPr>
      <w:t>1</w:t>
    </w:r>
    <w:r w:rsidR="00A145CD">
      <w:rPr>
        <w:rFonts w:ascii="Times New Roman" w:hAnsi="Times New Roman"/>
      </w:rPr>
      <w:t>4</w:t>
    </w:r>
    <w:r w:rsidRPr="00D36E96">
      <w:rPr>
        <w:rFonts w:ascii="Times New Roman" w:hAnsi="Times New Roman"/>
      </w:rPr>
      <w:t>.</w:t>
    </w:r>
  </w:p>
  <w:p w:rsidR="00D32ABC" w:rsidRDefault="00770B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C5408"/>
    <w:multiLevelType w:val="hybridMultilevel"/>
    <w:tmpl w:val="ADD41E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F713D"/>
    <w:multiLevelType w:val="hybridMultilevel"/>
    <w:tmpl w:val="622A520C"/>
    <w:lvl w:ilvl="0" w:tplc="240A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05D51"/>
    <w:multiLevelType w:val="hybridMultilevel"/>
    <w:tmpl w:val="ADD41E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62940"/>
    <w:multiLevelType w:val="hybridMultilevel"/>
    <w:tmpl w:val="44F018FE"/>
    <w:lvl w:ilvl="0" w:tplc="D460E53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2D624375"/>
    <w:multiLevelType w:val="hybridMultilevel"/>
    <w:tmpl w:val="26D2A19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75486"/>
    <w:multiLevelType w:val="hybridMultilevel"/>
    <w:tmpl w:val="ADD41E1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840B8"/>
    <w:multiLevelType w:val="hybridMultilevel"/>
    <w:tmpl w:val="6F28E9EC"/>
    <w:lvl w:ilvl="0" w:tplc="7E6C814A">
      <w:start w:val="3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71312AB6"/>
    <w:multiLevelType w:val="hybridMultilevel"/>
    <w:tmpl w:val="44F018FE"/>
    <w:lvl w:ilvl="0" w:tplc="D460E53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C0"/>
    <w:rsid w:val="00024C87"/>
    <w:rsid w:val="00047C66"/>
    <w:rsid w:val="0007104E"/>
    <w:rsid w:val="00071B76"/>
    <w:rsid w:val="00082865"/>
    <w:rsid w:val="00093B52"/>
    <w:rsid w:val="000A740A"/>
    <w:rsid w:val="000B789C"/>
    <w:rsid w:val="00165B01"/>
    <w:rsid w:val="00182C7A"/>
    <w:rsid w:val="001A2CB3"/>
    <w:rsid w:val="001A46D1"/>
    <w:rsid w:val="001B14C2"/>
    <w:rsid w:val="001B3640"/>
    <w:rsid w:val="001D0565"/>
    <w:rsid w:val="001F0803"/>
    <w:rsid w:val="001F5702"/>
    <w:rsid w:val="002053CA"/>
    <w:rsid w:val="002449C8"/>
    <w:rsid w:val="00245172"/>
    <w:rsid w:val="002605FB"/>
    <w:rsid w:val="00266A4A"/>
    <w:rsid w:val="00267707"/>
    <w:rsid w:val="002A1448"/>
    <w:rsid w:val="002E7DAE"/>
    <w:rsid w:val="002F50F8"/>
    <w:rsid w:val="002F55B3"/>
    <w:rsid w:val="0036348D"/>
    <w:rsid w:val="003857B5"/>
    <w:rsid w:val="00394ABC"/>
    <w:rsid w:val="00397443"/>
    <w:rsid w:val="003F0746"/>
    <w:rsid w:val="0040179A"/>
    <w:rsid w:val="00411EC0"/>
    <w:rsid w:val="00452870"/>
    <w:rsid w:val="00455C3A"/>
    <w:rsid w:val="004942A2"/>
    <w:rsid w:val="004B0D51"/>
    <w:rsid w:val="004C0062"/>
    <w:rsid w:val="004D2510"/>
    <w:rsid w:val="004E0813"/>
    <w:rsid w:val="004E3CE6"/>
    <w:rsid w:val="004E7945"/>
    <w:rsid w:val="004F6934"/>
    <w:rsid w:val="0051058B"/>
    <w:rsid w:val="005226F5"/>
    <w:rsid w:val="00556169"/>
    <w:rsid w:val="00572E9C"/>
    <w:rsid w:val="005901EB"/>
    <w:rsid w:val="005D0458"/>
    <w:rsid w:val="005E7EB8"/>
    <w:rsid w:val="005F0323"/>
    <w:rsid w:val="005F721A"/>
    <w:rsid w:val="00654744"/>
    <w:rsid w:val="00654E48"/>
    <w:rsid w:val="006553EE"/>
    <w:rsid w:val="00683839"/>
    <w:rsid w:val="006C21B0"/>
    <w:rsid w:val="00756BDF"/>
    <w:rsid w:val="00770B9D"/>
    <w:rsid w:val="007819B2"/>
    <w:rsid w:val="00785A0E"/>
    <w:rsid w:val="00792ED5"/>
    <w:rsid w:val="007B5703"/>
    <w:rsid w:val="007B7683"/>
    <w:rsid w:val="007D6217"/>
    <w:rsid w:val="008126D2"/>
    <w:rsid w:val="00852BCE"/>
    <w:rsid w:val="008604BC"/>
    <w:rsid w:val="00861E57"/>
    <w:rsid w:val="008B3FE6"/>
    <w:rsid w:val="008C40C8"/>
    <w:rsid w:val="008C5473"/>
    <w:rsid w:val="008F1EC7"/>
    <w:rsid w:val="0092010E"/>
    <w:rsid w:val="009558C5"/>
    <w:rsid w:val="009613B8"/>
    <w:rsid w:val="00962DD6"/>
    <w:rsid w:val="00966BE1"/>
    <w:rsid w:val="00987702"/>
    <w:rsid w:val="00994D3A"/>
    <w:rsid w:val="009D4993"/>
    <w:rsid w:val="009E43E0"/>
    <w:rsid w:val="009F157F"/>
    <w:rsid w:val="00A050C8"/>
    <w:rsid w:val="00A145CD"/>
    <w:rsid w:val="00A714A7"/>
    <w:rsid w:val="00A74939"/>
    <w:rsid w:val="00A74A2F"/>
    <w:rsid w:val="00A8153B"/>
    <w:rsid w:val="00A8513D"/>
    <w:rsid w:val="00AC17BC"/>
    <w:rsid w:val="00AC3255"/>
    <w:rsid w:val="00AC7C3B"/>
    <w:rsid w:val="00B11917"/>
    <w:rsid w:val="00B230A5"/>
    <w:rsid w:val="00B34418"/>
    <w:rsid w:val="00B71839"/>
    <w:rsid w:val="00B80D4D"/>
    <w:rsid w:val="00B932C4"/>
    <w:rsid w:val="00C06C8D"/>
    <w:rsid w:val="00C14334"/>
    <w:rsid w:val="00C17CD9"/>
    <w:rsid w:val="00C215B9"/>
    <w:rsid w:val="00C241C9"/>
    <w:rsid w:val="00C2485E"/>
    <w:rsid w:val="00C40DA7"/>
    <w:rsid w:val="00C44BD1"/>
    <w:rsid w:val="00C5064A"/>
    <w:rsid w:val="00C9595A"/>
    <w:rsid w:val="00CA787D"/>
    <w:rsid w:val="00CA7C4E"/>
    <w:rsid w:val="00CC537C"/>
    <w:rsid w:val="00CC76D2"/>
    <w:rsid w:val="00D306DE"/>
    <w:rsid w:val="00D81614"/>
    <w:rsid w:val="00D8253F"/>
    <w:rsid w:val="00D90E2A"/>
    <w:rsid w:val="00D94276"/>
    <w:rsid w:val="00DE53FB"/>
    <w:rsid w:val="00DE784D"/>
    <w:rsid w:val="00DF74CA"/>
    <w:rsid w:val="00E15E72"/>
    <w:rsid w:val="00E25C25"/>
    <w:rsid w:val="00E35C97"/>
    <w:rsid w:val="00E37895"/>
    <w:rsid w:val="00E54EDC"/>
    <w:rsid w:val="00E63F0C"/>
    <w:rsid w:val="00EA17AD"/>
    <w:rsid w:val="00EB4D0E"/>
    <w:rsid w:val="00ED6F56"/>
    <w:rsid w:val="00F06987"/>
    <w:rsid w:val="00F116F0"/>
    <w:rsid w:val="00F14A04"/>
    <w:rsid w:val="00F2053E"/>
    <w:rsid w:val="00F72719"/>
    <w:rsid w:val="00F851ED"/>
    <w:rsid w:val="00FA2DBD"/>
    <w:rsid w:val="00FB6F16"/>
    <w:rsid w:val="00FD5CE3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BDDE2723-7DB4-47D6-8366-ED07E235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EC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411EC0"/>
    <w:pPr>
      <w:keepNext/>
      <w:tabs>
        <w:tab w:val="num" w:pos="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411EC0"/>
    <w:pPr>
      <w:keepNext/>
      <w:tabs>
        <w:tab w:val="num" w:pos="0"/>
      </w:tabs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411EC0"/>
    <w:pPr>
      <w:keepNext/>
      <w:jc w:val="both"/>
      <w:outlineLvl w:val="2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411EC0"/>
    <w:pPr>
      <w:keepNext/>
      <w:jc w:val="center"/>
      <w:outlineLvl w:val="4"/>
    </w:pPr>
    <w:rPr>
      <w:rFonts w:ascii="Times New Roman" w:hAnsi="Times New Roman"/>
      <w:b/>
      <w:noProof/>
      <w:color w:val="808080"/>
    </w:rPr>
  </w:style>
  <w:style w:type="paragraph" w:styleId="Ttulo6">
    <w:name w:val="heading 6"/>
    <w:basedOn w:val="Normal"/>
    <w:next w:val="Normal"/>
    <w:link w:val="Ttulo6Car"/>
    <w:qFormat/>
    <w:rsid w:val="00411EC0"/>
    <w:pPr>
      <w:keepNext/>
      <w:widowControl w:val="0"/>
      <w:jc w:val="center"/>
      <w:outlineLvl w:val="5"/>
    </w:pPr>
    <w:rPr>
      <w:rFonts w:ascii="Tahoma" w:hAnsi="Tahoma"/>
      <w:b/>
      <w:sz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411EC0"/>
    <w:pPr>
      <w:keepNext/>
      <w:widowControl w:val="0"/>
      <w:jc w:val="center"/>
      <w:outlineLvl w:val="6"/>
    </w:pPr>
    <w:rPr>
      <w:b/>
      <w:sz w:val="18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411EC0"/>
    <w:pPr>
      <w:keepNext/>
      <w:ind w:left="708" w:firstLine="708"/>
      <w:outlineLvl w:val="8"/>
    </w:pPr>
    <w:rPr>
      <w:rFonts w:ascii="Times New Roman" w:hAnsi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1EC0"/>
    <w:rPr>
      <w:rFonts w:ascii="Arial" w:eastAsia="Times New Roman" w:hAnsi="Arial" w:cs="Times New Roman"/>
      <w:b/>
      <w:sz w:val="24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411EC0"/>
    <w:rPr>
      <w:rFonts w:ascii="Arial" w:eastAsia="Times New Roman" w:hAnsi="Arial" w:cs="Times New Roman"/>
      <w:b/>
      <w:sz w:val="24"/>
      <w:szCs w:val="20"/>
      <w:lang w:val="es-ES"/>
    </w:rPr>
  </w:style>
  <w:style w:type="character" w:customStyle="1" w:styleId="Ttulo3Car">
    <w:name w:val="Título 3 Car"/>
    <w:basedOn w:val="Fuentedeprrafopredeter"/>
    <w:link w:val="Ttulo3"/>
    <w:rsid w:val="00411EC0"/>
    <w:rPr>
      <w:rFonts w:ascii="Arial" w:eastAsia="Times New Roman" w:hAnsi="Arial" w:cs="Times New Roman"/>
      <w:b/>
      <w:sz w:val="24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411EC0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411EC0"/>
    <w:rPr>
      <w:rFonts w:ascii="Tahoma" w:eastAsia="Times New Roman" w:hAnsi="Tahoma" w:cs="Times New Roman"/>
      <w:b/>
      <w:sz w:val="20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rsid w:val="00411EC0"/>
    <w:rPr>
      <w:rFonts w:ascii="Arial" w:eastAsia="Times New Roman" w:hAnsi="Arial" w:cs="Times New Roman"/>
      <w:b/>
      <w:sz w:val="18"/>
      <w:szCs w:val="20"/>
      <w:u w:val="single"/>
      <w:lang w:val="es-ES_tradnl"/>
    </w:rPr>
  </w:style>
  <w:style w:type="character" w:customStyle="1" w:styleId="Ttulo9Car">
    <w:name w:val="Título 9 Car"/>
    <w:basedOn w:val="Fuentedeprrafopredeter"/>
    <w:link w:val="Ttulo9"/>
    <w:rsid w:val="00411EC0"/>
    <w:rPr>
      <w:rFonts w:ascii="Times New Roman" w:eastAsia="Times New Roman" w:hAnsi="Times New Roman" w:cs="Times New Roman"/>
      <w:sz w:val="28"/>
      <w:szCs w:val="20"/>
      <w:lang w:val="es-ES"/>
    </w:rPr>
  </w:style>
  <w:style w:type="paragraph" w:styleId="Lista">
    <w:name w:val="List"/>
    <w:basedOn w:val="Textoindependiente"/>
    <w:rsid w:val="00411EC0"/>
    <w:pPr>
      <w:spacing w:after="0"/>
      <w:jc w:val="both"/>
    </w:pPr>
    <w:rPr>
      <w:rFonts w:cs="Palatino Linotype"/>
    </w:rPr>
  </w:style>
  <w:style w:type="paragraph" w:styleId="Encabezado">
    <w:name w:val="header"/>
    <w:basedOn w:val="Normal"/>
    <w:link w:val="EncabezadoCar"/>
    <w:rsid w:val="00411E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411EC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411EC0"/>
    <w:pPr>
      <w:jc w:val="center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411EC0"/>
    <w:rPr>
      <w:rFonts w:ascii="Arial" w:eastAsia="Times New Roman" w:hAnsi="Arial" w:cs="Times New Roman"/>
      <w:b/>
      <w:sz w:val="28"/>
      <w:szCs w:val="20"/>
      <w:lang w:val="es-ES"/>
    </w:rPr>
  </w:style>
  <w:style w:type="paragraph" w:styleId="Piedepgina">
    <w:name w:val="footer"/>
    <w:basedOn w:val="Normal"/>
    <w:link w:val="PiedepginaCar"/>
    <w:rsid w:val="00411E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1EC0"/>
    <w:rPr>
      <w:rFonts w:ascii="Arial" w:eastAsia="Times New Roman" w:hAnsi="Arial" w:cs="Times New Roman"/>
      <w:sz w:val="24"/>
      <w:szCs w:val="20"/>
      <w:lang w:val="es-ES"/>
    </w:rPr>
  </w:style>
  <w:style w:type="paragraph" w:styleId="Textoindependiente3">
    <w:name w:val="Body Text 3"/>
    <w:basedOn w:val="Normal"/>
    <w:link w:val="Textoindependiente3Car"/>
    <w:rsid w:val="00411EC0"/>
    <w:pPr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411EC0"/>
    <w:rPr>
      <w:rFonts w:ascii="Arial" w:eastAsia="Times New Roman" w:hAnsi="Arial" w:cs="Times New Roman"/>
      <w:szCs w:val="20"/>
      <w:lang w:val="es-ES"/>
    </w:rPr>
  </w:style>
  <w:style w:type="character" w:styleId="Hipervnculo">
    <w:name w:val="Hyperlink"/>
    <w:basedOn w:val="Fuentedeprrafopredeter"/>
    <w:rsid w:val="00411EC0"/>
    <w:rPr>
      <w:color w:val="0000FF"/>
      <w:u w:val="single"/>
    </w:rPr>
  </w:style>
  <w:style w:type="paragraph" w:customStyle="1" w:styleId="Predeterminado">
    <w:name w:val="Predeterminado"/>
    <w:rsid w:val="00411EC0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1E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1EC0"/>
    <w:rPr>
      <w:rFonts w:ascii="Arial" w:eastAsia="Times New Roman" w:hAnsi="Arial" w:cs="Times New Roman"/>
      <w:sz w:val="24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047C6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7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C53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537C"/>
    <w:rPr>
      <w:rFonts w:ascii="Tahoma" w:eastAsia="Times New Roman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eneral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B6D02-54D9-4B57-AD57-755BA072F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1282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8320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alexander.cuestas</dc:creator>
  <cp:lastModifiedBy>Andrés Felipe Muñoz Pérez</cp:lastModifiedBy>
  <cp:revision>3</cp:revision>
  <cp:lastPrinted>2013-09-11T21:09:00Z</cp:lastPrinted>
  <dcterms:created xsi:type="dcterms:W3CDTF">2014-10-21T17:17:00Z</dcterms:created>
  <dcterms:modified xsi:type="dcterms:W3CDTF">2014-10-22T14:10:00Z</dcterms:modified>
</cp:coreProperties>
</file>